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F1F924" w14:textId="77777777" w:rsidR="00476B53" w:rsidRDefault="00617453" w:rsidP="00617453">
      <w:pPr>
        <w:ind w:left="6480" w:firstLine="720"/>
      </w:pPr>
      <w:bookmarkStart w:id="0" w:name="_GoBack"/>
      <w:bookmarkEnd w:id="0"/>
      <w:r>
        <w:rPr>
          <w:noProof/>
        </w:rPr>
        <w:drawing>
          <wp:anchor distT="0" distB="0" distL="114300" distR="114300" simplePos="0" relativeHeight="251658240" behindDoc="1" locked="0" layoutInCell="1" allowOverlap="1" wp14:anchorId="6347BBDC" wp14:editId="51FEC6D4">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14:paraId="58EFB26B" w14:textId="77777777" w:rsidR="00617453" w:rsidRDefault="00617453" w:rsidP="00617453">
      <w:pPr>
        <w:ind w:left="6480" w:firstLine="720"/>
      </w:pPr>
    </w:p>
    <w:p w14:paraId="7E9C92A0" w14:textId="77777777" w:rsidR="00617453" w:rsidRDefault="00476B53" w:rsidP="00617453">
      <w:pPr>
        <w:ind w:left="6480" w:firstLine="720"/>
      </w:pPr>
      <w:r w:rsidRPr="00617453">
        <w:t>Silver Birches</w:t>
      </w:r>
    </w:p>
    <w:p w14:paraId="57B20992" w14:textId="77777777" w:rsidR="00617453" w:rsidRDefault="00627588" w:rsidP="00617453">
      <w:pPr>
        <w:ind w:left="6480" w:firstLine="720"/>
      </w:pPr>
      <w:r>
        <w:t>B</w:t>
      </w:r>
      <w:r w:rsidR="00F52DA6">
        <w:t>ashurst Hill</w:t>
      </w:r>
    </w:p>
    <w:p w14:paraId="64261335" w14:textId="77777777" w:rsidR="00617453" w:rsidRDefault="00F52DA6" w:rsidP="00617453">
      <w:pPr>
        <w:ind w:left="7200"/>
      </w:pPr>
      <w:r>
        <w:t>Horsham</w:t>
      </w:r>
    </w:p>
    <w:p w14:paraId="23BBCB0C" w14:textId="77777777" w:rsidR="00617453" w:rsidRDefault="00F52DA6" w:rsidP="00617453">
      <w:pPr>
        <w:ind w:left="6480" w:firstLine="720"/>
      </w:pPr>
      <w:r>
        <w:t>West Sussex</w:t>
      </w:r>
    </w:p>
    <w:p w14:paraId="76694952" w14:textId="77777777" w:rsidR="00617453" w:rsidRDefault="00F52DA6" w:rsidP="00617453">
      <w:pPr>
        <w:ind w:left="6480" w:firstLine="720"/>
      </w:pPr>
      <w:r>
        <w:t>RH13 0NY</w:t>
      </w:r>
    </w:p>
    <w:p w14:paraId="402ED74F" w14:textId="77777777" w:rsidR="00617453" w:rsidRDefault="00617453" w:rsidP="00617453">
      <w:pPr>
        <w:ind w:left="6480" w:hanging="6480"/>
      </w:pPr>
      <w:r>
        <w:tab/>
      </w:r>
      <w:r>
        <w:tab/>
      </w:r>
    </w:p>
    <w:p w14:paraId="12173B95" w14:textId="0DDF3447" w:rsidR="003506F6" w:rsidRDefault="00F52DA6" w:rsidP="00617453">
      <w:pPr>
        <w:ind w:left="7200"/>
      </w:pPr>
      <w:r>
        <w:t xml:space="preserve">Tel: </w:t>
      </w:r>
      <w:r w:rsidR="003506F6">
        <w:t xml:space="preserve">  </w:t>
      </w:r>
      <w:r>
        <w:t>01403 790311</w:t>
      </w:r>
    </w:p>
    <w:p w14:paraId="6006C9BD" w14:textId="3D9B9E1A" w:rsidR="00F52DA6" w:rsidRDefault="003506F6" w:rsidP="00617453">
      <w:pPr>
        <w:ind w:left="7200"/>
      </w:pPr>
      <w:r>
        <w:t>Mob: 07860 559445</w:t>
      </w:r>
      <w:r w:rsidR="00F52DA6">
        <w:t xml:space="preserve"> </w:t>
      </w:r>
    </w:p>
    <w:p w14:paraId="7F7641E8" w14:textId="4EC058E7" w:rsidR="000448FB" w:rsidRDefault="008765F1"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9</w:t>
      </w:r>
      <w:r w:rsidRPr="008765F1">
        <w:rPr>
          <w:rFonts w:eastAsia="Times New Roman"/>
          <w:color w:val="000000"/>
          <w:shd w:val="clear" w:color="auto" w:fill="FFFFFF"/>
          <w:vertAlign w:val="superscript"/>
        </w:rPr>
        <w:t>th</w:t>
      </w:r>
      <w:r>
        <w:rPr>
          <w:rFonts w:eastAsia="Times New Roman"/>
          <w:color w:val="000000"/>
          <w:shd w:val="clear" w:color="auto" w:fill="FFFFFF"/>
        </w:rPr>
        <w:t xml:space="preserve"> May</w:t>
      </w:r>
      <w:r w:rsidR="00A411C6">
        <w:rPr>
          <w:rFonts w:eastAsia="Times New Roman"/>
          <w:color w:val="000000"/>
          <w:shd w:val="clear" w:color="auto" w:fill="FFFFFF"/>
        </w:rPr>
        <w:t xml:space="preserve"> 2019</w:t>
      </w:r>
    </w:p>
    <w:p w14:paraId="76CB50D9" w14:textId="4757074A" w:rsidR="004F216F" w:rsidRDefault="004F216F" w:rsidP="000448FB">
      <w:pPr>
        <w:overflowPunct w:val="0"/>
        <w:autoSpaceDE w:val="0"/>
        <w:autoSpaceDN w:val="0"/>
        <w:adjustRightInd w:val="0"/>
        <w:textAlignment w:val="baseline"/>
        <w:rPr>
          <w:rFonts w:eastAsia="Times New Roman"/>
          <w:color w:val="000000"/>
          <w:shd w:val="clear" w:color="auto" w:fill="FFFFFF"/>
        </w:rPr>
      </w:pPr>
    </w:p>
    <w:p w14:paraId="5C4A83CC" w14:textId="68C14BF4" w:rsidR="008765F1" w:rsidRDefault="008765F1" w:rsidP="008765F1">
      <w:pPr>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Tailored Review Team for Historic England</w:t>
      </w:r>
    </w:p>
    <w:p w14:paraId="61A44F3B" w14:textId="74EA51A1" w:rsidR="008765F1" w:rsidRDefault="008765F1" w:rsidP="008765F1">
      <w:pPr>
        <w:rPr>
          <w:rFonts w:eastAsia="Times New Roman"/>
          <w:color w:val="0B0C0C"/>
          <w:bdr w:val="none" w:sz="0" w:space="0" w:color="auto" w:frame="1"/>
          <w:shd w:val="clear" w:color="auto" w:fill="FFFFFF"/>
        </w:rPr>
      </w:pPr>
      <w:r w:rsidRPr="0008190B">
        <w:rPr>
          <w:rFonts w:eastAsia="Times New Roman"/>
          <w:color w:val="0B0C0C"/>
          <w:bdr w:val="none" w:sz="0" w:space="0" w:color="auto" w:frame="1"/>
          <w:shd w:val="clear" w:color="auto" w:fill="FFFFFF"/>
        </w:rPr>
        <w:t xml:space="preserve">Department for Digital, </w:t>
      </w:r>
      <w:r>
        <w:rPr>
          <w:rFonts w:eastAsia="Times New Roman"/>
          <w:color w:val="0B0C0C"/>
          <w:bdr w:val="none" w:sz="0" w:space="0" w:color="auto" w:frame="1"/>
          <w:shd w:val="clear" w:color="auto" w:fill="FFFFFF"/>
        </w:rPr>
        <w:t>Culture, Media and Sport</w:t>
      </w:r>
    </w:p>
    <w:p w14:paraId="778074C1" w14:textId="77777777" w:rsidR="008765F1" w:rsidRPr="0008190B" w:rsidRDefault="008765F1" w:rsidP="008765F1">
      <w:pPr>
        <w:rPr>
          <w:color w:val="000000"/>
          <w:shd w:val="clear" w:color="auto" w:fill="FFFFFF"/>
        </w:rPr>
      </w:pPr>
      <w:r w:rsidRPr="0008190B">
        <w:rPr>
          <w:rFonts w:eastAsia="Times New Roman"/>
          <w:color w:val="0B0C0C"/>
          <w:bdr w:val="none" w:sz="0" w:space="0" w:color="auto" w:frame="1"/>
          <w:shd w:val="clear" w:color="auto" w:fill="FFFFFF"/>
        </w:rPr>
        <w:t xml:space="preserve">100 Parliament Street </w:t>
      </w:r>
    </w:p>
    <w:p w14:paraId="160C06A7" w14:textId="77777777" w:rsidR="008765F1" w:rsidRPr="0008190B" w:rsidRDefault="008765F1" w:rsidP="008765F1">
      <w:pPr>
        <w:overflowPunct w:val="0"/>
        <w:autoSpaceDE w:val="0"/>
        <w:autoSpaceDN w:val="0"/>
        <w:adjustRightInd w:val="0"/>
        <w:textAlignment w:val="baseline"/>
        <w:rPr>
          <w:rFonts w:eastAsia="Times New Roman"/>
          <w:color w:val="0B0C0C"/>
          <w:bdr w:val="none" w:sz="0" w:space="0" w:color="auto" w:frame="1"/>
          <w:shd w:val="clear" w:color="auto" w:fill="FFFFFF"/>
        </w:rPr>
      </w:pPr>
      <w:r w:rsidRPr="0008190B">
        <w:rPr>
          <w:rFonts w:eastAsia="Times New Roman"/>
          <w:color w:val="0B0C0C"/>
          <w:bdr w:val="none" w:sz="0" w:space="0" w:color="auto" w:frame="1"/>
          <w:shd w:val="clear" w:color="auto" w:fill="FFFFFF"/>
        </w:rPr>
        <w:t>London SW1A 2BQ</w:t>
      </w:r>
    </w:p>
    <w:p w14:paraId="70BF7726" w14:textId="77777777" w:rsidR="008765F1" w:rsidRDefault="008765F1" w:rsidP="000448FB">
      <w:pPr>
        <w:overflowPunct w:val="0"/>
        <w:autoSpaceDE w:val="0"/>
        <w:autoSpaceDN w:val="0"/>
        <w:adjustRightInd w:val="0"/>
        <w:textAlignment w:val="baseline"/>
        <w:rPr>
          <w:rFonts w:eastAsia="Times New Roman"/>
          <w:color w:val="000000"/>
          <w:shd w:val="clear" w:color="auto" w:fill="FFFFFF"/>
        </w:rPr>
      </w:pPr>
    </w:p>
    <w:p w14:paraId="28385615" w14:textId="77777777" w:rsidR="007F42B9" w:rsidRDefault="007F42B9" w:rsidP="007F42B9">
      <w:pPr>
        <w:overflowPunct w:val="0"/>
        <w:autoSpaceDE w:val="0"/>
        <w:autoSpaceDN w:val="0"/>
        <w:adjustRightInd w:val="0"/>
        <w:textAlignment w:val="baseline"/>
        <w:rPr>
          <w:rFonts w:eastAsia="Times New Roman"/>
          <w:color w:val="0B0C0C"/>
          <w:bdr w:val="none" w:sz="0" w:space="0" w:color="auto" w:frame="1"/>
          <w:shd w:val="clear" w:color="auto" w:fill="FFFFFF"/>
        </w:rPr>
      </w:pPr>
    </w:p>
    <w:p w14:paraId="4FBBDA46" w14:textId="34A9072F" w:rsidR="008765F1" w:rsidRDefault="00E815B1" w:rsidP="000448FB">
      <w:pPr>
        <w:overflowPunct w:val="0"/>
        <w:autoSpaceDE w:val="0"/>
        <w:autoSpaceDN w:val="0"/>
        <w:adjustRightInd w:val="0"/>
        <w:textAlignment w:val="baseline"/>
        <w:rPr>
          <w:lang w:val="en-US"/>
        </w:rPr>
      </w:pPr>
      <w:r>
        <w:rPr>
          <w:lang w:val="en-US"/>
        </w:rPr>
        <w:t xml:space="preserve">By email to: </w:t>
      </w:r>
      <w:r w:rsidR="008765F1">
        <w:rPr>
          <w:lang w:val="en-US"/>
        </w:rPr>
        <w:t xml:space="preserve"> </w:t>
      </w:r>
      <w:r w:rsidR="008765F1">
        <w:rPr>
          <w:lang w:val="en-US"/>
        </w:rPr>
        <w:tab/>
        <w:t xml:space="preserve">     </w:t>
      </w:r>
      <w:hyperlink r:id="rId9" w:history="1">
        <w:r w:rsidR="008765F1" w:rsidRPr="0045706E">
          <w:rPr>
            <w:rStyle w:val="Hyperlink"/>
            <w:lang w:val="en-US"/>
          </w:rPr>
          <w:t>albteam@culture.gov.uk</w:t>
        </w:r>
      </w:hyperlink>
      <w:r w:rsidR="008765F1">
        <w:rPr>
          <w:lang w:val="en-US"/>
        </w:rPr>
        <w:t xml:space="preserve"> </w:t>
      </w:r>
    </w:p>
    <w:p w14:paraId="144B1C47" w14:textId="3B0B2F20" w:rsidR="009C0C3A" w:rsidRPr="00182791" w:rsidRDefault="008765F1" w:rsidP="000448FB">
      <w:pPr>
        <w:overflowPunct w:val="0"/>
        <w:autoSpaceDE w:val="0"/>
        <w:autoSpaceDN w:val="0"/>
        <w:adjustRightInd w:val="0"/>
        <w:textAlignment w:val="baseline"/>
        <w:rPr>
          <w:rFonts w:eastAsia="Times New Roman"/>
          <w:color w:val="000000"/>
          <w:shd w:val="clear" w:color="auto" w:fill="FFFFFF"/>
        </w:rPr>
      </w:pPr>
      <w:r>
        <w:rPr>
          <w:lang w:val="en-US"/>
        </w:rPr>
        <w:tab/>
      </w:r>
      <w:r>
        <w:rPr>
          <w:lang w:val="en-US"/>
        </w:rPr>
        <w:tab/>
        <w:t xml:space="preserve">cc </w:t>
      </w:r>
      <w:hyperlink r:id="rId10" w:history="1">
        <w:r w:rsidR="00851335" w:rsidRPr="0045706E">
          <w:rPr>
            <w:rStyle w:val="Hyperlink"/>
            <w:shd w:val="clear" w:color="auto" w:fill="FFFFFF"/>
          </w:rPr>
          <w:t>georgina.wadham@culture.gov.uk</w:t>
        </w:r>
      </w:hyperlink>
      <w:r w:rsidR="0083631B">
        <w:rPr>
          <w:color w:val="0000FF"/>
          <w:shd w:val="clear" w:color="auto" w:fill="FFFFFF"/>
        </w:rPr>
        <w:t xml:space="preserve"> </w:t>
      </w:r>
      <w:r>
        <w:rPr>
          <w:lang w:val="en-US"/>
        </w:rPr>
        <w:tab/>
      </w:r>
      <w:hyperlink r:id="rId11" w:history="1"/>
    </w:p>
    <w:p w14:paraId="20888F8F" w14:textId="77777777" w:rsidR="00667510" w:rsidRDefault="00667510"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14:paraId="31F82A88" w14:textId="77777777" w:rsidR="00692536" w:rsidRDefault="00692536"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14:paraId="2A281534" w14:textId="77777777" w:rsidR="006174A7" w:rsidRDefault="006174A7"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14:paraId="5EC2358B" w14:textId="1EA60210" w:rsidR="0099521F" w:rsidRDefault="0099521F"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 xml:space="preserve">Dear </w:t>
      </w:r>
      <w:r w:rsidR="008765F1">
        <w:rPr>
          <w:rFonts w:eastAsia="Times New Roman"/>
          <w:color w:val="0B0C0C"/>
          <w:bdr w:val="none" w:sz="0" w:space="0" w:color="auto" w:frame="1"/>
          <w:shd w:val="clear" w:color="auto" w:fill="FFFFFF"/>
        </w:rPr>
        <w:t>Sir/Madam</w:t>
      </w:r>
    </w:p>
    <w:p w14:paraId="5B8D048A" w14:textId="0D5BD711" w:rsidR="00DD48F7" w:rsidRPr="00F979E7" w:rsidRDefault="008765F1" w:rsidP="0099521F">
      <w:pPr>
        <w:overflowPunct w:val="0"/>
        <w:autoSpaceDE w:val="0"/>
        <w:autoSpaceDN w:val="0"/>
        <w:adjustRightInd w:val="0"/>
        <w:jc w:val="center"/>
        <w:textAlignment w:val="baseline"/>
        <w:rPr>
          <w:b/>
        </w:rPr>
      </w:pPr>
      <w:r>
        <w:rPr>
          <w:b/>
        </w:rPr>
        <w:t>Tailored Review of Historic England</w:t>
      </w:r>
    </w:p>
    <w:p w14:paraId="4BF40350" w14:textId="77777777" w:rsidR="0099521F" w:rsidRPr="00F979E7" w:rsidRDefault="0099521F" w:rsidP="000448FB">
      <w:pPr>
        <w:overflowPunct w:val="0"/>
        <w:autoSpaceDE w:val="0"/>
        <w:autoSpaceDN w:val="0"/>
        <w:adjustRightInd w:val="0"/>
        <w:textAlignment w:val="baseline"/>
        <w:rPr>
          <w:rFonts w:eastAsia="Times New Roman"/>
          <w:b/>
          <w:color w:val="0B0C0C"/>
          <w:bdr w:val="none" w:sz="0" w:space="0" w:color="auto" w:frame="1"/>
          <w:shd w:val="clear" w:color="auto" w:fill="FFFFFF"/>
        </w:rPr>
      </w:pPr>
    </w:p>
    <w:p w14:paraId="6B300474" w14:textId="36B25A20" w:rsidR="00667510" w:rsidRPr="00667510" w:rsidRDefault="000448FB" w:rsidP="00667510">
      <w:pPr>
        <w:overflowPunct w:val="0"/>
        <w:autoSpaceDE w:val="0"/>
        <w:autoSpaceDN w:val="0"/>
        <w:adjustRightInd w:val="0"/>
        <w:textAlignment w:val="baseline"/>
        <w:rPr>
          <w:rFonts w:eastAsia="Times New Roman"/>
          <w:color w:val="0B0C0C"/>
          <w:bdr w:val="none" w:sz="0" w:space="0" w:color="auto" w:frame="1"/>
          <w:shd w:val="clear" w:color="auto" w:fill="FFFFFF"/>
        </w:rPr>
      </w:pPr>
      <w:r w:rsidRPr="00182791">
        <w:rPr>
          <w:rFonts w:eastAsia="Times New Roman"/>
          <w:color w:val="0B0C0C"/>
          <w:bdr w:val="none" w:sz="0" w:space="0" w:color="auto" w:frame="1"/>
          <w:shd w:val="clear" w:color="auto" w:fill="FFFFFF"/>
        </w:rPr>
        <w:t>The Joint Nautical Archaeology Policy Committee (JNAPC) has pleasure</w:t>
      </w:r>
      <w:r w:rsidR="00182791" w:rsidRPr="00182791">
        <w:rPr>
          <w:rFonts w:eastAsia="Times New Roman"/>
          <w:color w:val="0B0C0C"/>
          <w:bdr w:val="none" w:sz="0" w:space="0" w:color="auto" w:frame="1"/>
          <w:shd w:val="clear" w:color="auto" w:fill="FFFFFF"/>
        </w:rPr>
        <w:t xml:space="preserve"> in submitting its </w:t>
      </w:r>
      <w:r w:rsidR="00667510">
        <w:rPr>
          <w:rFonts w:eastAsia="Times New Roman"/>
          <w:color w:val="0B0C0C"/>
          <w:bdr w:val="none" w:sz="0" w:space="0" w:color="auto" w:frame="1"/>
          <w:shd w:val="clear" w:color="auto" w:fill="FFFFFF"/>
        </w:rPr>
        <w:t>response to the</w:t>
      </w:r>
      <w:r w:rsidR="004402CD">
        <w:rPr>
          <w:rFonts w:eastAsia="Times New Roman"/>
          <w:color w:val="0B0C0C"/>
          <w:bdr w:val="none" w:sz="0" w:space="0" w:color="auto" w:frame="1"/>
          <w:shd w:val="clear" w:color="auto" w:fill="FFFFFF"/>
        </w:rPr>
        <w:t xml:space="preserve"> </w:t>
      </w:r>
      <w:r w:rsidR="008765F1">
        <w:rPr>
          <w:rFonts w:eastAsia="Times New Roman"/>
          <w:color w:val="0B0C0C"/>
          <w:bdr w:val="none" w:sz="0" w:space="0" w:color="auto" w:frame="1"/>
          <w:shd w:val="clear" w:color="auto" w:fill="FFFFFF"/>
        </w:rPr>
        <w:t>DCMS</w:t>
      </w:r>
      <w:r w:rsidR="004402CD">
        <w:rPr>
          <w:rFonts w:eastAsia="Times New Roman"/>
          <w:color w:val="0B0C0C"/>
          <w:bdr w:val="none" w:sz="0" w:space="0" w:color="auto" w:frame="1"/>
          <w:shd w:val="clear" w:color="auto" w:fill="FFFFFF"/>
        </w:rPr>
        <w:t xml:space="preserve"> consultation on </w:t>
      </w:r>
      <w:r w:rsidR="00B4271C">
        <w:rPr>
          <w:rFonts w:eastAsia="Times New Roman"/>
          <w:color w:val="0B0C0C"/>
          <w:bdr w:val="none" w:sz="0" w:space="0" w:color="auto" w:frame="1"/>
          <w:shd w:val="clear" w:color="auto" w:fill="FFFFFF"/>
        </w:rPr>
        <w:t xml:space="preserve">the </w:t>
      </w:r>
      <w:r w:rsidR="008765F1">
        <w:rPr>
          <w:rFonts w:eastAsia="Times New Roman"/>
          <w:color w:val="0B0C0C"/>
          <w:bdr w:val="none" w:sz="0" w:space="0" w:color="auto" w:frame="1"/>
          <w:shd w:val="clear" w:color="auto" w:fill="FFFFFF"/>
        </w:rPr>
        <w:t>Tailored Review of Historic England</w:t>
      </w:r>
      <w:r w:rsidR="004402CD">
        <w:t>.</w:t>
      </w:r>
    </w:p>
    <w:p w14:paraId="2C27C1AA" w14:textId="77777777" w:rsidR="00667510" w:rsidRPr="00182791" w:rsidRDefault="00667510" w:rsidP="00667510">
      <w:pPr>
        <w:autoSpaceDE w:val="0"/>
        <w:autoSpaceDN w:val="0"/>
        <w:adjustRightInd w:val="0"/>
        <w:rPr>
          <w:rFonts w:eastAsia="Times New Roman"/>
          <w:color w:val="0B0C0C"/>
          <w:bdr w:val="none" w:sz="0" w:space="0" w:color="auto" w:frame="1"/>
          <w:shd w:val="clear" w:color="auto" w:fill="FFFFFF"/>
        </w:rPr>
      </w:pPr>
    </w:p>
    <w:p w14:paraId="0C3D636A" w14:textId="77777777" w:rsidR="00182791" w:rsidRPr="004C43F2" w:rsidRDefault="00182791" w:rsidP="00182791">
      <w:pPr>
        <w:keepNext/>
        <w:outlineLvl w:val="1"/>
        <w:rPr>
          <w:rFonts w:eastAsia="Calibri"/>
          <w:lang w:eastAsia="en-US"/>
        </w:rPr>
      </w:pPr>
      <w:r w:rsidRPr="004C43F2">
        <w:rPr>
          <w:rFonts w:eastAsia="Calibri"/>
          <w:lang w:eastAsia="en-US"/>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w:t>
      </w:r>
      <w:r>
        <w:rPr>
          <w:rFonts w:eastAsia="Calibri"/>
          <w:lang w:eastAsia="en-US"/>
        </w:rPr>
        <w:t>hown in Appendix 1</w:t>
      </w:r>
      <w:r w:rsidRPr="004C43F2">
        <w:rPr>
          <w:rFonts w:eastAsia="Calibri"/>
          <w:lang w:eastAsia="en-US"/>
        </w:rPr>
        <w:t>.</w:t>
      </w:r>
    </w:p>
    <w:p w14:paraId="2A1B8604" w14:textId="77777777" w:rsidR="00182791" w:rsidRPr="004C43F2" w:rsidRDefault="00182791" w:rsidP="00182791">
      <w:pPr>
        <w:keepNext/>
        <w:outlineLvl w:val="1"/>
        <w:rPr>
          <w:rFonts w:eastAsia="Calibri"/>
          <w:lang w:eastAsia="en-US"/>
        </w:rPr>
      </w:pPr>
    </w:p>
    <w:p w14:paraId="7CF11D3E" w14:textId="77777777" w:rsidR="00182791" w:rsidRPr="004C43F2" w:rsidRDefault="00182791" w:rsidP="00182791">
      <w:pPr>
        <w:shd w:val="clear" w:color="auto" w:fill="FFFFFF"/>
        <w:rPr>
          <w:rFonts w:eastAsia="Times New Roman"/>
          <w:color w:val="000000"/>
        </w:rPr>
      </w:pPr>
      <w:r w:rsidRPr="004C43F2">
        <w:rPr>
          <w:rFonts w:eastAsia="Calibri"/>
          <w:lang w:eastAsia="en-US"/>
        </w:rPr>
        <w:t xml:space="preserve">The JNAPC has a membership (see Appendix </w:t>
      </w:r>
      <w:r w:rsidR="00C217A5">
        <w:rPr>
          <w:rFonts w:eastAsia="Calibri"/>
          <w:lang w:eastAsia="en-US"/>
        </w:rPr>
        <w:t>2</w:t>
      </w:r>
      <w:r w:rsidRPr="004C43F2">
        <w:rPr>
          <w:rFonts w:eastAsia="Calibri"/>
          <w:lang w:eastAsia="en-US"/>
        </w:rPr>
        <w:t>) that includes most</w:t>
      </w:r>
      <w:r w:rsidR="001F623D">
        <w:rPr>
          <w:rFonts w:eastAsia="Calibri"/>
          <w:lang w:eastAsia="en-US"/>
        </w:rPr>
        <w:t xml:space="preserve"> of the governmental, museum, academic and </w:t>
      </w:r>
      <w:r w:rsidRPr="004C43F2">
        <w:rPr>
          <w:rFonts w:eastAsia="Calibri"/>
          <w:lang w:eastAsia="en-US"/>
        </w:rPr>
        <w:t>voluntary organisations</w:t>
      </w:r>
      <w:r w:rsidR="001F623D">
        <w:rPr>
          <w:rFonts w:eastAsia="Calibri"/>
          <w:lang w:eastAsia="en-US"/>
        </w:rPr>
        <w:t>, and advisers</w:t>
      </w:r>
      <w:r w:rsidRPr="004C43F2">
        <w:rPr>
          <w:rFonts w:eastAsia="Calibri"/>
          <w:lang w:eastAsia="en-US"/>
        </w:rPr>
        <w:t xml:space="preserve"> concerned with submerged heritage assets, including the Nautical Archaeology Society,</w:t>
      </w:r>
      <w:r>
        <w:rPr>
          <w:rFonts w:eastAsia="Calibri"/>
          <w:lang w:eastAsia="en-US"/>
        </w:rPr>
        <w:t xml:space="preserve"> MAST, </w:t>
      </w:r>
      <w:r w:rsidRPr="004C43F2">
        <w:rPr>
          <w:rFonts w:eastAsia="Calibri"/>
          <w:lang w:eastAsia="en-US"/>
        </w:rPr>
        <w:t>university professionals, various governing bo</w:t>
      </w:r>
      <w:r w:rsidR="00967227">
        <w:rPr>
          <w:rFonts w:eastAsia="Calibri"/>
          <w:lang w:eastAsia="en-US"/>
        </w:rPr>
        <w:t>dies for recreational diving, providers of</w:t>
      </w:r>
      <w:r w:rsidR="00A20B59">
        <w:rPr>
          <w:rFonts w:eastAsia="Calibri"/>
          <w:lang w:eastAsia="en-US"/>
        </w:rPr>
        <w:t xml:space="preserve"> professional</w:t>
      </w:r>
      <w:r w:rsidR="00967227">
        <w:rPr>
          <w:rFonts w:eastAsia="Calibri"/>
          <w:lang w:eastAsia="en-US"/>
        </w:rPr>
        <w:t xml:space="preserve"> archaeological services</w:t>
      </w:r>
      <w:r w:rsidRPr="004C43F2">
        <w:rPr>
          <w:rFonts w:eastAsia="Calibri"/>
          <w:lang w:eastAsia="en-US"/>
        </w:rPr>
        <w:t xml:space="preserve">, the Council for British Archaeology, </w:t>
      </w:r>
      <w:r>
        <w:rPr>
          <w:rFonts w:eastAsia="Calibri"/>
          <w:lang w:eastAsia="en-US"/>
        </w:rPr>
        <w:t xml:space="preserve">and </w:t>
      </w:r>
      <w:r w:rsidRPr="004C43F2">
        <w:rPr>
          <w:rFonts w:eastAsia="Calibri"/>
          <w:lang w:eastAsia="en-US"/>
        </w:rPr>
        <w:t xml:space="preserve">the Chartered Institute for Archaeologists. </w:t>
      </w:r>
      <w:r w:rsidRPr="004C43F2">
        <w:rPr>
          <w:rFonts w:eastAsia="Times New Roman"/>
        </w:rPr>
        <w:t>The views expressed by the JNAPC do not necessarily represent the views of individual members and observers.</w:t>
      </w:r>
    </w:p>
    <w:p w14:paraId="7FD6B9A9" w14:textId="77777777" w:rsidR="00274FFC" w:rsidRPr="004C43F2" w:rsidRDefault="00274FFC" w:rsidP="00182791">
      <w:pPr>
        <w:shd w:val="clear" w:color="auto" w:fill="FFFFFF"/>
        <w:rPr>
          <w:rFonts w:eastAsia="Times New Roman"/>
          <w:color w:val="0B0C0C"/>
          <w:bdr w:val="none" w:sz="0" w:space="0" w:color="auto" w:frame="1"/>
          <w:shd w:val="clear" w:color="auto" w:fill="FFFFFF"/>
        </w:rPr>
      </w:pPr>
    </w:p>
    <w:p w14:paraId="6B9D8F1D" w14:textId="3FD581B5" w:rsidR="00182791" w:rsidRDefault="00182791" w:rsidP="00182791">
      <w:pPr>
        <w:rPr>
          <w:b/>
          <w:lang w:eastAsia="en-US"/>
        </w:rPr>
      </w:pPr>
      <w:r w:rsidRPr="00893B6C">
        <w:rPr>
          <w:b/>
          <w:lang w:eastAsia="en-US"/>
        </w:rPr>
        <w:t>JNAPC response</w:t>
      </w:r>
      <w:r w:rsidR="00DD48F7">
        <w:rPr>
          <w:b/>
          <w:lang w:eastAsia="en-US"/>
        </w:rPr>
        <w:t xml:space="preserve"> to the </w:t>
      </w:r>
      <w:r w:rsidR="004402CD">
        <w:rPr>
          <w:b/>
          <w:lang w:eastAsia="en-US"/>
        </w:rPr>
        <w:t>consultation</w:t>
      </w:r>
    </w:p>
    <w:p w14:paraId="5031782E" w14:textId="1921AC8D" w:rsidR="00851335" w:rsidRDefault="00851335" w:rsidP="00851335">
      <w:pPr>
        <w:pStyle w:val="yiv7694951407xmsolistparagraph"/>
        <w:shd w:val="clear" w:color="auto" w:fill="FFFFFF"/>
        <w:rPr>
          <w:rFonts w:ascii="Helvetica" w:hAnsi="Helvetica" w:cs="Helvetica"/>
          <w:color w:val="1D2228"/>
          <w:sz w:val="20"/>
          <w:szCs w:val="20"/>
        </w:rPr>
      </w:pPr>
      <w:bookmarkStart w:id="1" w:name="_Hlk8159781"/>
      <w:r w:rsidRPr="00323D02">
        <w:rPr>
          <w:b/>
        </w:rPr>
        <w:t xml:space="preserve">Historic England </w:t>
      </w:r>
      <w:bookmarkEnd w:id="1"/>
      <w:r w:rsidRPr="00323D02">
        <w:rPr>
          <w:b/>
        </w:rPr>
        <w:t>(HE)</w:t>
      </w:r>
    </w:p>
    <w:p w14:paraId="290A9F43" w14:textId="4B0D7B5A" w:rsidR="001E0DC6" w:rsidRDefault="001E0DC6" w:rsidP="00851335">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JNAPC is h</w:t>
      </w:r>
      <w:r w:rsidR="00D37D19">
        <w:rPr>
          <w:rFonts w:ascii="Times New Roman" w:hAnsi="Times New Roman" w:cs="Times New Roman"/>
          <w:sz w:val="24"/>
          <w:szCs w:val="24"/>
        </w:rPr>
        <w:t>ighly</w:t>
      </w:r>
      <w:r>
        <w:rPr>
          <w:rFonts w:ascii="Times New Roman" w:hAnsi="Times New Roman" w:cs="Times New Roman"/>
          <w:sz w:val="24"/>
          <w:szCs w:val="24"/>
        </w:rPr>
        <w:t xml:space="preserve"> supportive of HE and has worked with them </w:t>
      </w:r>
      <w:r w:rsidR="00D37D19">
        <w:rPr>
          <w:rFonts w:ascii="Times New Roman" w:hAnsi="Times New Roman" w:cs="Times New Roman"/>
          <w:sz w:val="24"/>
          <w:szCs w:val="24"/>
        </w:rPr>
        <w:t xml:space="preserve">and their predecessor English Heritage </w:t>
      </w:r>
      <w:r w:rsidR="00F4347C">
        <w:rPr>
          <w:rFonts w:ascii="Times New Roman" w:hAnsi="Times New Roman" w:cs="Times New Roman"/>
          <w:sz w:val="24"/>
          <w:szCs w:val="24"/>
        </w:rPr>
        <w:t xml:space="preserve">(EH) </w:t>
      </w:r>
      <w:r>
        <w:rPr>
          <w:rFonts w:ascii="Times New Roman" w:hAnsi="Times New Roman" w:cs="Times New Roman"/>
          <w:sz w:val="24"/>
          <w:szCs w:val="24"/>
        </w:rPr>
        <w:t xml:space="preserve">as Observers on the Committee for over 25 years. However, there are still some </w:t>
      </w:r>
      <w:r w:rsidR="00086651">
        <w:rPr>
          <w:rFonts w:ascii="Times New Roman" w:hAnsi="Times New Roman" w:cs="Times New Roman"/>
          <w:sz w:val="24"/>
          <w:szCs w:val="24"/>
        </w:rPr>
        <w:t>issu</w:t>
      </w:r>
      <w:r w:rsidR="00A605F6">
        <w:rPr>
          <w:rFonts w:ascii="Times New Roman" w:hAnsi="Times New Roman" w:cs="Times New Roman"/>
          <w:sz w:val="24"/>
          <w:szCs w:val="24"/>
        </w:rPr>
        <w:t>es</w:t>
      </w:r>
      <w:r>
        <w:rPr>
          <w:rFonts w:ascii="Times New Roman" w:hAnsi="Times New Roman" w:cs="Times New Roman"/>
          <w:sz w:val="24"/>
          <w:szCs w:val="24"/>
        </w:rPr>
        <w:t xml:space="preserve"> that </w:t>
      </w:r>
      <w:r w:rsidR="00A605F6">
        <w:rPr>
          <w:rFonts w:ascii="Times New Roman" w:hAnsi="Times New Roman" w:cs="Times New Roman"/>
          <w:sz w:val="24"/>
          <w:szCs w:val="24"/>
        </w:rPr>
        <w:t>c</w:t>
      </w:r>
      <w:r>
        <w:rPr>
          <w:rFonts w:ascii="Times New Roman" w:hAnsi="Times New Roman" w:cs="Times New Roman"/>
          <w:sz w:val="24"/>
          <w:szCs w:val="24"/>
        </w:rPr>
        <w:t>ould be reviewed.</w:t>
      </w:r>
      <w:r>
        <w:rPr>
          <w:rFonts w:ascii="Times New Roman" w:hAnsi="Times New Roman" w:cs="Times New Roman"/>
          <w:sz w:val="24"/>
          <w:szCs w:val="24"/>
        </w:rPr>
        <w:br/>
      </w:r>
    </w:p>
    <w:p w14:paraId="14DC67F0" w14:textId="083F0CCC" w:rsidR="00851335" w:rsidRPr="002B2907" w:rsidRDefault="00851335" w:rsidP="00851335">
      <w:pPr>
        <w:pStyle w:val="ListParagraph"/>
        <w:numPr>
          <w:ilvl w:val="0"/>
          <w:numId w:val="4"/>
        </w:numPr>
        <w:spacing w:after="0" w:line="240" w:lineRule="auto"/>
        <w:rPr>
          <w:rFonts w:ascii="Times New Roman" w:hAnsi="Times New Roman" w:cs="Times New Roman"/>
          <w:sz w:val="24"/>
          <w:szCs w:val="24"/>
        </w:rPr>
      </w:pPr>
      <w:r w:rsidRPr="001B2036">
        <w:rPr>
          <w:rFonts w:ascii="Times New Roman" w:hAnsi="Times New Roman" w:cs="Times New Roman"/>
          <w:sz w:val="24"/>
          <w:szCs w:val="24"/>
        </w:rPr>
        <w:t xml:space="preserve">HE provides heritage advice to DCMS on maritime archaeological matters – </w:t>
      </w:r>
      <w:r>
        <w:rPr>
          <w:rFonts w:ascii="Times New Roman" w:hAnsi="Times New Roman" w:cs="Times New Roman"/>
          <w:sz w:val="24"/>
          <w:szCs w:val="24"/>
        </w:rPr>
        <w:t>or</w:t>
      </w:r>
      <w:r w:rsidRPr="001B2036">
        <w:rPr>
          <w:rFonts w:ascii="Times New Roman" w:hAnsi="Times New Roman" w:cs="Times New Roman"/>
          <w:sz w:val="24"/>
          <w:szCs w:val="24"/>
        </w:rPr>
        <w:t xml:space="preserve"> Underwater Cultural Heritage (UCH). Internally HE has two separate </w:t>
      </w:r>
      <w:r w:rsidR="004F1E7E">
        <w:rPr>
          <w:rFonts w:ascii="Times New Roman" w:hAnsi="Times New Roman" w:cs="Times New Roman"/>
          <w:sz w:val="24"/>
          <w:szCs w:val="24"/>
        </w:rPr>
        <w:t xml:space="preserve">maritime </w:t>
      </w:r>
      <w:r w:rsidRPr="001B2036">
        <w:rPr>
          <w:rFonts w:ascii="Times New Roman" w:hAnsi="Times New Roman" w:cs="Times New Roman"/>
          <w:sz w:val="24"/>
          <w:szCs w:val="24"/>
        </w:rPr>
        <w:t>departments dealing with UCH - Maritime Policy and Designation</w:t>
      </w:r>
      <w:r>
        <w:rPr>
          <w:rFonts w:ascii="Times New Roman" w:hAnsi="Times New Roman" w:cs="Times New Roman"/>
          <w:sz w:val="24"/>
          <w:szCs w:val="24"/>
        </w:rPr>
        <w:t xml:space="preserve"> (MPD)</w:t>
      </w:r>
      <w:r w:rsidRPr="001B2036">
        <w:rPr>
          <w:rFonts w:ascii="Times New Roman" w:hAnsi="Times New Roman" w:cs="Times New Roman"/>
          <w:sz w:val="24"/>
          <w:szCs w:val="24"/>
        </w:rPr>
        <w:t>, and the M</w:t>
      </w:r>
      <w:r>
        <w:rPr>
          <w:rFonts w:ascii="Times New Roman" w:hAnsi="Times New Roman" w:cs="Times New Roman"/>
          <w:sz w:val="24"/>
          <w:szCs w:val="24"/>
        </w:rPr>
        <w:t xml:space="preserve">arine </w:t>
      </w:r>
      <w:r w:rsidRPr="001B2036">
        <w:rPr>
          <w:rFonts w:ascii="Times New Roman" w:hAnsi="Times New Roman" w:cs="Times New Roman"/>
          <w:sz w:val="24"/>
          <w:szCs w:val="24"/>
        </w:rPr>
        <w:t>P</w:t>
      </w:r>
      <w:r>
        <w:rPr>
          <w:rFonts w:ascii="Times New Roman" w:hAnsi="Times New Roman" w:cs="Times New Roman"/>
          <w:sz w:val="24"/>
          <w:szCs w:val="24"/>
        </w:rPr>
        <w:t xml:space="preserve">lanning </w:t>
      </w:r>
      <w:r w:rsidRPr="001B2036">
        <w:rPr>
          <w:rFonts w:ascii="Times New Roman" w:hAnsi="Times New Roman" w:cs="Times New Roman"/>
          <w:sz w:val="24"/>
          <w:szCs w:val="24"/>
        </w:rPr>
        <w:t>U</w:t>
      </w:r>
      <w:r>
        <w:rPr>
          <w:rFonts w:ascii="Times New Roman" w:hAnsi="Times New Roman" w:cs="Times New Roman"/>
          <w:sz w:val="24"/>
          <w:szCs w:val="24"/>
        </w:rPr>
        <w:t xml:space="preserve">nit (MPU). </w:t>
      </w:r>
      <w:r w:rsidR="002B2907">
        <w:rPr>
          <w:rFonts w:ascii="Times New Roman" w:hAnsi="Times New Roman" w:cs="Times New Roman"/>
          <w:sz w:val="24"/>
          <w:szCs w:val="24"/>
        </w:rPr>
        <w:t>However</w:t>
      </w:r>
      <w:r w:rsidR="004F1E7E">
        <w:rPr>
          <w:rFonts w:ascii="Times New Roman" w:hAnsi="Times New Roman" w:cs="Times New Roman"/>
          <w:sz w:val="24"/>
          <w:szCs w:val="24"/>
        </w:rPr>
        <w:t>,</w:t>
      </w:r>
      <w:r w:rsidR="002B2907">
        <w:rPr>
          <w:rFonts w:ascii="Times New Roman" w:hAnsi="Times New Roman" w:cs="Times New Roman"/>
          <w:sz w:val="24"/>
          <w:szCs w:val="24"/>
        </w:rPr>
        <w:t xml:space="preserve"> t</w:t>
      </w:r>
      <w:r>
        <w:rPr>
          <w:rFonts w:ascii="Times New Roman" w:hAnsi="Times New Roman" w:cs="Times New Roman"/>
          <w:sz w:val="24"/>
          <w:szCs w:val="24"/>
        </w:rPr>
        <w:t>hese</w:t>
      </w:r>
      <w:r w:rsidRPr="001B2036">
        <w:rPr>
          <w:rFonts w:ascii="Times New Roman" w:hAnsi="Times New Roman" w:cs="Times New Roman"/>
          <w:sz w:val="24"/>
          <w:szCs w:val="24"/>
        </w:rPr>
        <w:t xml:space="preserve"> </w:t>
      </w:r>
      <w:r>
        <w:rPr>
          <w:rFonts w:ascii="Times New Roman" w:hAnsi="Times New Roman" w:cs="Times New Roman"/>
          <w:sz w:val="24"/>
          <w:szCs w:val="24"/>
        </w:rPr>
        <w:t xml:space="preserve">appear to </w:t>
      </w:r>
      <w:r w:rsidRPr="001B2036">
        <w:rPr>
          <w:rFonts w:ascii="Times New Roman" w:hAnsi="Times New Roman" w:cs="Times New Roman"/>
          <w:sz w:val="24"/>
          <w:szCs w:val="24"/>
        </w:rPr>
        <w:t xml:space="preserve">operate as independent ‘silos’ with </w:t>
      </w:r>
      <w:r>
        <w:rPr>
          <w:rFonts w:ascii="Times New Roman" w:hAnsi="Times New Roman" w:cs="Times New Roman"/>
          <w:sz w:val="24"/>
          <w:szCs w:val="24"/>
        </w:rPr>
        <w:t>little</w:t>
      </w:r>
      <w:r w:rsidRPr="001B2036">
        <w:rPr>
          <w:rFonts w:ascii="Times New Roman" w:hAnsi="Times New Roman" w:cs="Times New Roman"/>
          <w:sz w:val="24"/>
          <w:szCs w:val="24"/>
        </w:rPr>
        <w:t xml:space="preserve"> communication. Both </w:t>
      </w:r>
      <w:r w:rsidR="004F1E7E">
        <w:rPr>
          <w:rFonts w:ascii="Times New Roman" w:hAnsi="Times New Roman" w:cs="Times New Roman"/>
          <w:sz w:val="24"/>
          <w:szCs w:val="24"/>
        </w:rPr>
        <w:t>d</w:t>
      </w:r>
      <w:r w:rsidRPr="001B2036">
        <w:rPr>
          <w:rFonts w:ascii="Times New Roman" w:hAnsi="Times New Roman" w:cs="Times New Roman"/>
          <w:sz w:val="24"/>
          <w:szCs w:val="24"/>
        </w:rPr>
        <w:t xml:space="preserve">epartments </w:t>
      </w:r>
      <w:r w:rsidR="002B2907">
        <w:rPr>
          <w:rFonts w:ascii="Times New Roman" w:hAnsi="Times New Roman" w:cs="Times New Roman"/>
          <w:sz w:val="24"/>
          <w:szCs w:val="24"/>
        </w:rPr>
        <w:t xml:space="preserve">are small and </w:t>
      </w:r>
      <w:r w:rsidRPr="001B2036">
        <w:rPr>
          <w:rFonts w:ascii="Times New Roman" w:hAnsi="Times New Roman" w:cs="Times New Roman"/>
          <w:sz w:val="24"/>
          <w:szCs w:val="24"/>
        </w:rPr>
        <w:lastRenderedPageBreak/>
        <w:t xml:space="preserve">would benefit </w:t>
      </w:r>
      <w:r w:rsidR="004F1E7E">
        <w:rPr>
          <w:rFonts w:ascii="Times New Roman" w:hAnsi="Times New Roman" w:cs="Times New Roman"/>
          <w:sz w:val="24"/>
          <w:szCs w:val="24"/>
        </w:rPr>
        <w:t xml:space="preserve">from </w:t>
      </w:r>
      <w:r w:rsidR="002B2907">
        <w:rPr>
          <w:rFonts w:ascii="Times New Roman" w:hAnsi="Times New Roman" w:cs="Times New Roman"/>
          <w:sz w:val="24"/>
          <w:szCs w:val="24"/>
        </w:rPr>
        <w:t>a</w:t>
      </w:r>
      <w:r w:rsidRPr="001B2036">
        <w:rPr>
          <w:rFonts w:ascii="Times New Roman" w:hAnsi="Times New Roman" w:cs="Times New Roman"/>
          <w:sz w:val="24"/>
          <w:szCs w:val="24"/>
        </w:rPr>
        <w:t xml:space="preserve"> closer working relationship in order to share </w:t>
      </w:r>
      <w:r w:rsidR="004F1E7E">
        <w:rPr>
          <w:rFonts w:ascii="Times New Roman" w:hAnsi="Times New Roman" w:cs="Times New Roman"/>
          <w:sz w:val="24"/>
          <w:szCs w:val="24"/>
        </w:rPr>
        <w:t xml:space="preserve">the limited amount of </w:t>
      </w:r>
      <w:r w:rsidRPr="001B2036">
        <w:rPr>
          <w:rFonts w:ascii="Times New Roman" w:hAnsi="Times New Roman" w:cs="Times New Roman"/>
          <w:sz w:val="24"/>
          <w:szCs w:val="24"/>
        </w:rPr>
        <w:t xml:space="preserve">maritime </w:t>
      </w:r>
      <w:r w:rsidRPr="002B2907">
        <w:rPr>
          <w:rFonts w:ascii="Times New Roman" w:hAnsi="Times New Roman" w:cs="Times New Roman"/>
          <w:sz w:val="24"/>
          <w:szCs w:val="24"/>
        </w:rPr>
        <w:t>archaeological expertise.</w:t>
      </w:r>
      <w:r w:rsidR="002B2907" w:rsidRPr="002B2907">
        <w:rPr>
          <w:rFonts w:ascii="Times New Roman" w:hAnsi="Times New Roman" w:cs="Times New Roman"/>
          <w:sz w:val="24"/>
          <w:szCs w:val="24"/>
        </w:rPr>
        <w:t xml:space="preserve"> </w:t>
      </w:r>
      <w:r w:rsidR="002B2907" w:rsidRPr="002B2907">
        <w:rPr>
          <w:rFonts w:ascii="Times New Roman" w:hAnsi="Times New Roman" w:cs="Times New Roman"/>
          <w:color w:val="1D2228"/>
          <w:sz w:val="24"/>
          <w:szCs w:val="24"/>
          <w:shd w:val="clear" w:color="auto" w:fill="FFFFFF"/>
        </w:rPr>
        <w:t xml:space="preserve">HE needs to </w:t>
      </w:r>
      <w:r w:rsidR="004F1E7E">
        <w:rPr>
          <w:rFonts w:ascii="Times New Roman" w:hAnsi="Times New Roman" w:cs="Times New Roman"/>
          <w:color w:val="1D2228"/>
          <w:sz w:val="24"/>
          <w:szCs w:val="24"/>
          <w:shd w:val="clear" w:color="auto" w:fill="FFFFFF"/>
        </w:rPr>
        <w:t xml:space="preserve">resource </w:t>
      </w:r>
      <w:r w:rsidR="002C4125">
        <w:rPr>
          <w:rFonts w:ascii="Times New Roman" w:hAnsi="Times New Roman" w:cs="Times New Roman"/>
          <w:color w:val="1D2228"/>
          <w:sz w:val="24"/>
          <w:szCs w:val="24"/>
          <w:shd w:val="clear" w:color="auto" w:fill="FFFFFF"/>
        </w:rPr>
        <w:t>these departments</w:t>
      </w:r>
      <w:r w:rsidR="004F1E7E">
        <w:rPr>
          <w:rFonts w:ascii="Times New Roman" w:hAnsi="Times New Roman" w:cs="Times New Roman"/>
          <w:color w:val="1D2228"/>
          <w:sz w:val="24"/>
          <w:szCs w:val="24"/>
          <w:shd w:val="clear" w:color="auto" w:fill="FFFFFF"/>
        </w:rPr>
        <w:t xml:space="preserve"> p</w:t>
      </w:r>
      <w:r w:rsidR="004F1E7E" w:rsidRPr="002B2907">
        <w:rPr>
          <w:rFonts w:ascii="Times New Roman" w:hAnsi="Times New Roman" w:cs="Times New Roman"/>
          <w:color w:val="1D2228"/>
          <w:sz w:val="24"/>
          <w:szCs w:val="24"/>
          <w:shd w:val="clear" w:color="auto" w:fill="FFFFFF"/>
        </w:rPr>
        <w:t>roportional</w:t>
      </w:r>
      <w:r w:rsidR="004F1E7E">
        <w:rPr>
          <w:rFonts w:ascii="Times New Roman" w:hAnsi="Times New Roman" w:cs="Times New Roman"/>
          <w:color w:val="1D2228"/>
          <w:sz w:val="24"/>
          <w:szCs w:val="24"/>
          <w:shd w:val="clear" w:color="auto" w:fill="FFFFFF"/>
        </w:rPr>
        <w:t>ly r</w:t>
      </w:r>
      <w:r w:rsidR="004F1E7E" w:rsidRPr="002B2907">
        <w:rPr>
          <w:rFonts w:ascii="Times New Roman" w:hAnsi="Times New Roman" w:cs="Times New Roman"/>
          <w:color w:val="1D2228"/>
          <w:sz w:val="24"/>
          <w:szCs w:val="24"/>
          <w:shd w:val="clear" w:color="auto" w:fill="FFFFFF"/>
        </w:rPr>
        <w:t xml:space="preserve">elative to the </w:t>
      </w:r>
      <w:r w:rsidR="002C4125">
        <w:rPr>
          <w:rFonts w:ascii="Times New Roman" w:hAnsi="Times New Roman" w:cs="Times New Roman"/>
          <w:color w:val="1D2228"/>
          <w:sz w:val="24"/>
          <w:szCs w:val="24"/>
          <w:shd w:val="clear" w:color="auto" w:fill="FFFFFF"/>
        </w:rPr>
        <w:t xml:space="preserve">maritime </w:t>
      </w:r>
      <w:r w:rsidR="00F56972">
        <w:rPr>
          <w:rFonts w:ascii="Times New Roman" w:hAnsi="Times New Roman" w:cs="Times New Roman"/>
          <w:color w:val="1D2228"/>
          <w:sz w:val="24"/>
          <w:szCs w:val="24"/>
          <w:shd w:val="clear" w:color="auto" w:fill="FFFFFF"/>
        </w:rPr>
        <w:t xml:space="preserve">heritage </w:t>
      </w:r>
      <w:r w:rsidR="004F1E7E" w:rsidRPr="002B2907">
        <w:rPr>
          <w:rFonts w:ascii="Times New Roman" w:hAnsi="Times New Roman" w:cs="Times New Roman"/>
          <w:color w:val="1D2228"/>
          <w:sz w:val="24"/>
          <w:szCs w:val="24"/>
          <w:shd w:val="clear" w:color="auto" w:fill="FFFFFF"/>
        </w:rPr>
        <w:t xml:space="preserve">assets </w:t>
      </w:r>
      <w:r w:rsidR="002C4125">
        <w:rPr>
          <w:rFonts w:ascii="Times New Roman" w:hAnsi="Times New Roman" w:cs="Times New Roman"/>
          <w:color w:val="1D2228"/>
          <w:sz w:val="24"/>
          <w:szCs w:val="24"/>
          <w:shd w:val="clear" w:color="auto" w:fill="FFFFFF"/>
        </w:rPr>
        <w:t xml:space="preserve">involved </w:t>
      </w:r>
      <w:r w:rsidR="004F1E7E">
        <w:rPr>
          <w:rFonts w:ascii="Times New Roman" w:hAnsi="Times New Roman" w:cs="Times New Roman"/>
          <w:color w:val="1D2228"/>
          <w:sz w:val="24"/>
          <w:szCs w:val="24"/>
          <w:shd w:val="clear" w:color="auto" w:fill="FFFFFF"/>
        </w:rPr>
        <w:t>and their significance</w:t>
      </w:r>
      <w:r w:rsidR="002C4125">
        <w:rPr>
          <w:rFonts w:ascii="Times New Roman" w:hAnsi="Times New Roman" w:cs="Times New Roman"/>
          <w:color w:val="1D2228"/>
          <w:sz w:val="24"/>
          <w:szCs w:val="24"/>
          <w:shd w:val="clear" w:color="auto" w:fill="FFFFFF"/>
        </w:rPr>
        <w:t>. Currently there is a</w:t>
      </w:r>
      <w:r w:rsidR="002B2907" w:rsidRPr="002B2907">
        <w:rPr>
          <w:rFonts w:ascii="Times New Roman" w:hAnsi="Times New Roman" w:cs="Times New Roman"/>
          <w:color w:val="1D2228"/>
          <w:sz w:val="24"/>
          <w:szCs w:val="24"/>
          <w:shd w:val="clear" w:color="auto" w:fill="FFFFFF"/>
        </w:rPr>
        <w:t xml:space="preserve"> </w:t>
      </w:r>
      <w:r w:rsidR="002C4125">
        <w:rPr>
          <w:rFonts w:ascii="Times New Roman" w:hAnsi="Times New Roman" w:cs="Times New Roman"/>
          <w:color w:val="1D2228"/>
          <w:sz w:val="24"/>
          <w:szCs w:val="24"/>
          <w:shd w:val="clear" w:color="auto" w:fill="FFFFFF"/>
        </w:rPr>
        <w:t>large</w:t>
      </w:r>
      <w:r w:rsidR="002B2907" w:rsidRPr="002B2907">
        <w:rPr>
          <w:rFonts w:ascii="Times New Roman" w:hAnsi="Times New Roman" w:cs="Times New Roman"/>
          <w:color w:val="1D2228"/>
          <w:sz w:val="24"/>
          <w:szCs w:val="24"/>
          <w:shd w:val="clear" w:color="auto" w:fill="FFFFFF"/>
        </w:rPr>
        <w:t xml:space="preserve"> disparity in terms of overall spend </w:t>
      </w:r>
      <w:r w:rsidR="002C4125">
        <w:rPr>
          <w:rFonts w:ascii="Times New Roman" w:hAnsi="Times New Roman" w:cs="Times New Roman"/>
          <w:color w:val="1D2228"/>
          <w:sz w:val="24"/>
          <w:szCs w:val="24"/>
          <w:shd w:val="clear" w:color="auto" w:fill="FFFFFF"/>
        </w:rPr>
        <w:t>on maritime heritage compared</w:t>
      </w:r>
      <w:r w:rsidR="003D71C9">
        <w:rPr>
          <w:rFonts w:ascii="Times New Roman" w:hAnsi="Times New Roman" w:cs="Times New Roman"/>
          <w:color w:val="1D2228"/>
          <w:sz w:val="24"/>
          <w:szCs w:val="24"/>
          <w:shd w:val="clear" w:color="auto" w:fill="FFFFFF"/>
        </w:rPr>
        <w:t xml:space="preserve"> to </w:t>
      </w:r>
      <w:r w:rsidR="002C4125">
        <w:rPr>
          <w:rFonts w:ascii="Times New Roman" w:hAnsi="Times New Roman" w:cs="Times New Roman"/>
          <w:color w:val="1D2228"/>
          <w:sz w:val="24"/>
          <w:szCs w:val="24"/>
          <w:shd w:val="clear" w:color="auto" w:fill="FFFFFF"/>
        </w:rPr>
        <w:t>terrestrial heritage.</w:t>
      </w:r>
      <w:r w:rsidR="001E0DC6" w:rsidRPr="002B2907">
        <w:rPr>
          <w:rFonts w:ascii="Times New Roman" w:hAnsi="Times New Roman" w:cs="Times New Roman"/>
          <w:sz w:val="24"/>
          <w:szCs w:val="24"/>
        </w:rPr>
        <w:br/>
      </w:r>
    </w:p>
    <w:p w14:paraId="668C12E4" w14:textId="6512F744" w:rsidR="00851335" w:rsidRPr="00CB2691" w:rsidRDefault="00851335" w:rsidP="00851335">
      <w:pPr>
        <w:pStyle w:val="ListParagraph"/>
        <w:numPr>
          <w:ilvl w:val="0"/>
          <w:numId w:val="4"/>
        </w:numPr>
        <w:spacing w:after="0" w:line="240" w:lineRule="auto"/>
        <w:rPr>
          <w:rFonts w:ascii="Times New Roman" w:hAnsi="Times New Roman" w:cs="Times New Roman"/>
          <w:sz w:val="24"/>
          <w:szCs w:val="24"/>
        </w:rPr>
      </w:pPr>
      <w:r w:rsidRPr="00CB2691">
        <w:rPr>
          <w:rFonts w:ascii="Times New Roman" w:hAnsi="Times New Roman" w:cs="Times New Roman"/>
          <w:sz w:val="24"/>
          <w:szCs w:val="24"/>
        </w:rPr>
        <w:t xml:space="preserve">HE fails to recognise </w:t>
      </w:r>
      <w:r w:rsidR="00A605F6" w:rsidRPr="00CB2691">
        <w:rPr>
          <w:rFonts w:ascii="Times New Roman" w:hAnsi="Times New Roman" w:cs="Times New Roman"/>
          <w:sz w:val="24"/>
          <w:szCs w:val="24"/>
        </w:rPr>
        <w:t xml:space="preserve">fully </w:t>
      </w:r>
      <w:r w:rsidR="00A605F6">
        <w:rPr>
          <w:rFonts w:ascii="Times New Roman" w:hAnsi="Times New Roman" w:cs="Times New Roman"/>
          <w:sz w:val="24"/>
          <w:szCs w:val="24"/>
        </w:rPr>
        <w:t>t</w:t>
      </w:r>
      <w:r w:rsidRPr="00CB2691">
        <w:rPr>
          <w:rFonts w:ascii="Times New Roman" w:hAnsi="Times New Roman" w:cs="Times New Roman"/>
          <w:sz w:val="24"/>
          <w:szCs w:val="24"/>
        </w:rPr>
        <w:t>he distinct and additional role that it should play in the mari</w:t>
      </w:r>
      <w:r w:rsidR="00A605F6">
        <w:rPr>
          <w:rFonts w:ascii="Times New Roman" w:hAnsi="Times New Roman" w:cs="Times New Roman"/>
          <w:sz w:val="24"/>
          <w:szCs w:val="24"/>
        </w:rPr>
        <w:t>time sector</w:t>
      </w:r>
      <w:r w:rsidRPr="00CB2691">
        <w:rPr>
          <w:rFonts w:ascii="Times New Roman" w:hAnsi="Times New Roman" w:cs="Times New Roman"/>
          <w:sz w:val="24"/>
          <w:szCs w:val="24"/>
        </w:rPr>
        <w:t xml:space="preserve"> over and above its functions on land, and is hampered by a lack of maritime understanding, some call it ‘</w:t>
      </w:r>
      <w:r w:rsidR="00A605F6">
        <w:rPr>
          <w:rFonts w:ascii="Times New Roman" w:hAnsi="Times New Roman" w:cs="Times New Roman"/>
          <w:sz w:val="24"/>
          <w:szCs w:val="24"/>
        </w:rPr>
        <w:t>s</w:t>
      </w:r>
      <w:r w:rsidRPr="00CB2691">
        <w:rPr>
          <w:rFonts w:ascii="Times New Roman" w:hAnsi="Times New Roman" w:cs="Times New Roman"/>
          <w:sz w:val="24"/>
          <w:szCs w:val="24"/>
        </w:rPr>
        <w:t>ea</w:t>
      </w:r>
      <w:r>
        <w:rPr>
          <w:rFonts w:ascii="Times New Roman" w:hAnsi="Times New Roman" w:cs="Times New Roman"/>
          <w:sz w:val="24"/>
          <w:szCs w:val="24"/>
        </w:rPr>
        <w:t>-</w:t>
      </w:r>
      <w:r w:rsidRPr="00CB2691">
        <w:rPr>
          <w:rFonts w:ascii="Times New Roman" w:hAnsi="Times New Roman" w:cs="Times New Roman"/>
          <w:sz w:val="24"/>
          <w:szCs w:val="24"/>
        </w:rPr>
        <w:t xml:space="preserve">blindness’, in an organisation that is predominantly focussed on land-based heritage. </w:t>
      </w:r>
      <w:r>
        <w:rPr>
          <w:rFonts w:ascii="Times New Roman" w:hAnsi="Times New Roman" w:cs="Times New Roman"/>
          <w:sz w:val="24"/>
          <w:szCs w:val="24"/>
        </w:rPr>
        <w:t xml:space="preserve">Senior </w:t>
      </w:r>
      <w:r w:rsidR="008D50B8">
        <w:rPr>
          <w:rFonts w:ascii="Times New Roman" w:hAnsi="Times New Roman" w:cs="Times New Roman"/>
          <w:sz w:val="24"/>
          <w:szCs w:val="24"/>
        </w:rPr>
        <w:t>M</w:t>
      </w:r>
      <w:r>
        <w:rPr>
          <w:rFonts w:ascii="Times New Roman" w:hAnsi="Times New Roman" w:cs="Times New Roman"/>
          <w:sz w:val="24"/>
          <w:szCs w:val="24"/>
        </w:rPr>
        <w:t xml:space="preserve">anagement in HE </w:t>
      </w:r>
      <w:r w:rsidR="00A605F6">
        <w:rPr>
          <w:rFonts w:ascii="Times New Roman" w:hAnsi="Times New Roman" w:cs="Times New Roman"/>
          <w:sz w:val="24"/>
          <w:szCs w:val="24"/>
        </w:rPr>
        <w:t>appears</w:t>
      </w:r>
      <w:r>
        <w:rPr>
          <w:rFonts w:ascii="Times New Roman" w:hAnsi="Times New Roman" w:cs="Times New Roman"/>
          <w:sz w:val="24"/>
          <w:szCs w:val="24"/>
        </w:rPr>
        <w:t xml:space="preserve"> not </w:t>
      </w:r>
      <w:r w:rsidR="00A605F6">
        <w:rPr>
          <w:rFonts w:ascii="Times New Roman" w:hAnsi="Times New Roman" w:cs="Times New Roman"/>
          <w:sz w:val="24"/>
          <w:szCs w:val="24"/>
        </w:rPr>
        <w:t xml:space="preserve">to </w:t>
      </w:r>
      <w:r>
        <w:rPr>
          <w:rFonts w:ascii="Times New Roman" w:hAnsi="Times New Roman" w:cs="Times New Roman"/>
          <w:sz w:val="24"/>
          <w:szCs w:val="24"/>
        </w:rPr>
        <w:t>recognise the importance of the maritime sector and it would be helpful to appoint ‘Champion</w:t>
      </w:r>
      <w:r w:rsidR="008D50B8">
        <w:rPr>
          <w:rFonts w:ascii="Times New Roman" w:hAnsi="Times New Roman" w:cs="Times New Roman"/>
          <w:sz w:val="24"/>
          <w:szCs w:val="24"/>
        </w:rPr>
        <w:t>s</w:t>
      </w:r>
      <w:r>
        <w:rPr>
          <w:rFonts w:ascii="Times New Roman" w:hAnsi="Times New Roman" w:cs="Times New Roman"/>
          <w:sz w:val="24"/>
          <w:szCs w:val="24"/>
        </w:rPr>
        <w:t xml:space="preserve">’ to promote the development of UCH </w:t>
      </w:r>
      <w:r w:rsidR="00F9747C">
        <w:rPr>
          <w:rFonts w:ascii="Times New Roman" w:hAnsi="Times New Roman" w:cs="Times New Roman"/>
          <w:sz w:val="24"/>
          <w:szCs w:val="24"/>
        </w:rPr>
        <w:t xml:space="preserve">at Senior Management/Board </w:t>
      </w:r>
      <w:r w:rsidR="00D43386">
        <w:rPr>
          <w:rFonts w:ascii="Times New Roman" w:hAnsi="Times New Roman" w:cs="Times New Roman"/>
          <w:sz w:val="24"/>
          <w:szCs w:val="24"/>
        </w:rPr>
        <w:t>L</w:t>
      </w:r>
      <w:r w:rsidR="00F9747C">
        <w:rPr>
          <w:rFonts w:ascii="Times New Roman" w:hAnsi="Times New Roman" w:cs="Times New Roman"/>
          <w:sz w:val="24"/>
          <w:szCs w:val="24"/>
        </w:rPr>
        <w:t>evel and at Operational Level</w:t>
      </w:r>
      <w:r>
        <w:rPr>
          <w:rFonts w:ascii="Times New Roman" w:hAnsi="Times New Roman" w:cs="Times New Roman"/>
          <w:sz w:val="24"/>
          <w:szCs w:val="24"/>
        </w:rPr>
        <w:t>.</w:t>
      </w:r>
      <w:r w:rsidR="00D43386">
        <w:rPr>
          <w:rFonts w:ascii="Times New Roman" w:hAnsi="Times New Roman" w:cs="Times New Roman"/>
          <w:sz w:val="24"/>
          <w:szCs w:val="24"/>
        </w:rPr>
        <w:t xml:space="preserve"> </w:t>
      </w:r>
    </w:p>
    <w:p w14:paraId="26BD9137" w14:textId="0544D772" w:rsidR="00851335" w:rsidRDefault="00851335" w:rsidP="001E0DC6">
      <w:pPr>
        <w:pStyle w:val="ListParagraph"/>
        <w:spacing w:after="0" w:line="240" w:lineRule="auto"/>
        <w:ind w:left="360"/>
        <w:rPr>
          <w:rFonts w:ascii="Times New Roman" w:hAnsi="Times New Roman" w:cs="Times New Roman"/>
          <w:sz w:val="24"/>
          <w:szCs w:val="24"/>
        </w:rPr>
      </w:pPr>
    </w:p>
    <w:p w14:paraId="5178C365" w14:textId="012A96E2" w:rsidR="00851335" w:rsidRDefault="00851335" w:rsidP="00851335">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HE has no statutory remit to operate outside territorial waters but may give advice within the English Offshore Marine Area.</w:t>
      </w:r>
      <w:r w:rsidRPr="007B4B03">
        <w:rPr>
          <w:rFonts w:ascii="Times New Roman" w:hAnsi="Times New Roman" w:cs="Times New Roman"/>
          <w:sz w:val="24"/>
          <w:szCs w:val="24"/>
        </w:rPr>
        <w:t xml:space="preserve"> </w:t>
      </w:r>
      <w:r>
        <w:rPr>
          <w:rFonts w:ascii="Times New Roman" w:hAnsi="Times New Roman" w:cs="Times New Roman"/>
          <w:sz w:val="24"/>
          <w:szCs w:val="24"/>
        </w:rPr>
        <w:t xml:space="preserve">DCMS should </w:t>
      </w:r>
      <w:r w:rsidRPr="008C670B">
        <w:rPr>
          <w:rFonts w:ascii="Times New Roman" w:hAnsi="Times New Roman" w:cs="Times New Roman"/>
          <w:sz w:val="24"/>
          <w:szCs w:val="24"/>
        </w:rPr>
        <w:t>give HE the authority to advise on</w:t>
      </w:r>
      <w:r>
        <w:rPr>
          <w:rFonts w:ascii="Times New Roman" w:hAnsi="Times New Roman" w:cs="Times New Roman"/>
          <w:sz w:val="24"/>
          <w:szCs w:val="24"/>
        </w:rPr>
        <w:t>,</w:t>
      </w:r>
      <w:r w:rsidRPr="008C670B">
        <w:rPr>
          <w:rFonts w:ascii="Times New Roman" w:hAnsi="Times New Roman" w:cs="Times New Roman"/>
          <w:sz w:val="24"/>
          <w:szCs w:val="24"/>
        </w:rPr>
        <w:t xml:space="preserve"> assess</w:t>
      </w:r>
      <w:r>
        <w:rPr>
          <w:rFonts w:ascii="Times New Roman" w:hAnsi="Times New Roman" w:cs="Times New Roman"/>
          <w:sz w:val="24"/>
          <w:szCs w:val="24"/>
        </w:rPr>
        <w:t>,</w:t>
      </w:r>
      <w:r w:rsidRPr="008C670B">
        <w:rPr>
          <w:rFonts w:ascii="Times New Roman" w:hAnsi="Times New Roman" w:cs="Times New Roman"/>
          <w:sz w:val="24"/>
          <w:szCs w:val="24"/>
        </w:rPr>
        <w:t xml:space="preserve"> </w:t>
      </w:r>
      <w:r>
        <w:rPr>
          <w:rFonts w:ascii="Times New Roman" w:hAnsi="Times New Roman" w:cs="Times New Roman"/>
          <w:sz w:val="24"/>
          <w:szCs w:val="24"/>
        </w:rPr>
        <w:t>and manage</w:t>
      </w:r>
      <w:r w:rsidRPr="008C670B">
        <w:rPr>
          <w:rFonts w:ascii="Times New Roman" w:hAnsi="Times New Roman" w:cs="Times New Roman"/>
          <w:sz w:val="24"/>
          <w:szCs w:val="24"/>
        </w:rPr>
        <w:t xml:space="preserve"> wrecks outside territorial waters</w:t>
      </w:r>
      <w:r>
        <w:rPr>
          <w:rFonts w:ascii="Times New Roman" w:hAnsi="Times New Roman" w:cs="Times New Roman"/>
          <w:sz w:val="24"/>
          <w:szCs w:val="24"/>
        </w:rPr>
        <w:t>.</w:t>
      </w:r>
      <w:r w:rsidR="001E0DC6">
        <w:rPr>
          <w:rFonts w:ascii="Times New Roman" w:hAnsi="Times New Roman" w:cs="Times New Roman"/>
          <w:sz w:val="24"/>
          <w:szCs w:val="24"/>
        </w:rPr>
        <w:br/>
      </w:r>
    </w:p>
    <w:p w14:paraId="20ECE06C" w14:textId="54EEAC13" w:rsidR="00851335" w:rsidRDefault="00851335" w:rsidP="00851335">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DCMS should task HE to compile a database of wrecks/UCH in the Offshore Marine Area to inform management decision making</w:t>
      </w:r>
      <w:r w:rsidR="00680A78">
        <w:rPr>
          <w:rFonts w:ascii="Times New Roman" w:hAnsi="Times New Roman" w:cs="Times New Roman"/>
          <w:sz w:val="24"/>
          <w:szCs w:val="24"/>
        </w:rPr>
        <w:t xml:space="preserve"> outside territorial waters</w:t>
      </w:r>
      <w:r>
        <w:rPr>
          <w:rFonts w:ascii="Times New Roman" w:hAnsi="Times New Roman" w:cs="Times New Roman"/>
          <w:sz w:val="24"/>
          <w:szCs w:val="24"/>
        </w:rPr>
        <w:t>.</w:t>
      </w:r>
      <w:r w:rsidR="001E0DC6">
        <w:rPr>
          <w:rFonts w:ascii="Times New Roman" w:hAnsi="Times New Roman" w:cs="Times New Roman"/>
          <w:sz w:val="24"/>
          <w:szCs w:val="24"/>
        </w:rPr>
        <w:br/>
      </w:r>
    </w:p>
    <w:p w14:paraId="3A6A43D6" w14:textId="743C7C95" w:rsidR="00851335" w:rsidRDefault="00851335" w:rsidP="00851335">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HE</w:t>
      </w:r>
      <w:r w:rsidRPr="009E7774">
        <w:rPr>
          <w:rFonts w:ascii="Times New Roman" w:hAnsi="Times New Roman" w:cs="Times New Roman"/>
          <w:sz w:val="24"/>
          <w:szCs w:val="24"/>
        </w:rPr>
        <w:t xml:space="preserve"> has no direct links to other Government departments</w:t>
      </w:r>
      <w:r>
        <w:rPr>
          <w:rFonts w:ascii="Times New Roman" w:hAnsi="Times New Roman" w:cs="Times New Roman"/>
          <w:sz w:val="24"/>
          <w:szCs w:val="24"/>
        </w:rPr>
        <w:t xml:space="preserve"> which are the owners of historic wrecks such as Ministry of Defence (MoD), </w:t>
      </w:r>
      <w:r w:rsidRPr="00255C73">
        <w:rPr>
          <w:rFonts w:ascii="Times New Roman" w:hAnsi="Times New Roman" w:cs="Times New Roman"/>
          <w:sz w:val="24"/>
          <w:szCs w:val="24"/>
        </w:rPr>
        <w:t>D</w:t>
      </w:r>
      <w:r>
        <w:rPr>
          <w:rFonts w:ascii="Times New Roman" w:hAnsi="Times New Roman" w:cs="Times New Roman"/>
          <w:sz w:val="24"/>
          <w:szCs w:val="24"/>
        </w:rPr>
        <w:t xml:space="preserve">epartment </w:t>
      </w:r>
      <w:r w:rsidRPr="00255C73">
        <w:rPr>
          <w:rFonts w:ascii="Times New Roman" w:hAnsi="Times New Roman" w:cs="Times New Roman"/>
          <w:sz w:val="24"/>
          <w:szCs w:val="24"/>
        </w:rPr>
        <w:t>f</w:t>
      </w:r>
      <w:r>
        <w:rPr>
          <w:rFonts w:ascii="Times New Roman" w:hAnsi="Times New Roman" w:cs="Times New Roman"/>
          <w:sz w:val="24"/>
          <w:szCs w:val="24"/>
        </w:rPr>
        <w:t xml:space="preserve">or </w:t>
      </w:r>
      <w:r w:rsidRPr="00255C73">
        <w:rPr>
          <w:rFonts w:ascii="Times New Roman" w:hAnsi="Times New Roman" w:cs="Times New Roman"/>
          <w:sz w:val="24"/>
          <w:szCs w:val="24"/>
        </w:rPr>
        <w:t>T</w:t>
      </w:r>
      <w:r>
        <w:rPr>
          <w:rFonts w:ascii="Times New Roman" w:hAnsi="Times New Roman" w:cs="Times New Roman"/>
          <w:sz w:val="24"/>
          <w:szCs w:val="24"/>
        </w:rPr>
        <w:t>ransport</w:t>
      </w:r>
      <w:r w:rsidRPr="00255C73">
        <w:rPr>
          <w:rFonts w:ascii="Times New Roman" w:hAnsi="Times New Roman" w:cs="Times New Roman"/>
          <w:sz w:val="24"/>
          <w:szCs w:val="24"/>
        </w:rPr>
        <w:t xml:space="preserve"> </w:t>
      </w:r>
      <w:r>
        <w:rPr>
          <w:rFonts w:ascii="Times New Roman" w:hAnsi="Times New Roman" w:cs="Times New Roman"/>
          <w:sz w:val="24"/>
          <w:szCs w:val="24"/>
        </w:rPr>
        <w:t xml:space="preserve">(DfT), </w:t>
      </w:r>
      <w:r w:rsidR="004705D9">
        <w:rPr>
          <w:rFonts w:ascii="Times New Roman" w:hAnsi="Times New Roman" w:cs="Times New Roman"/>
          <w:sz w:val="24"/>
          <w:szCs w:val="24"/>
        </w:rPr>
        <w:t xml:space="preserve">HM </w:t>
      </w:r>
      <w:r>
        <w:rPr>
          <w:rFonts w:ascii="Times New Roman" w:hAnsi="Times New Roman" w:cs="Times New Roman"/>
          <w:sz w:val="24"/>
          <w:szCs w:val="24"/>
        </w:rPr>
        <w:t xml:space="preserve">Treasury and Foreign and Commonwealth Office (FCO). </w:t>
      </w:r>
      <w:r w:rsidR="004705D9">
        <w:rPr>
          <w:rFonts w:ascii="Times New Roman" w:hAnsi="Times New Roman" w:cs="Times New Roman"/>
          <w:sz w:val="24"/>
          <w:szCs w:val="24"/>
        </w:rPr>
        <w:t>Without expert heritage advice t</w:t>
      </w:r>
      <w:r>
        <w:rPr>
          <w:rFonts w:ascii="Times New Roman" w:hAnsi="Times New Roman" w:cs="Times New Roman"/>
          <w:sz w:val="24"/>
          <w:szCs w:val="24"/>
        </w:rPr>
        <w:t>hese Government departments may make decisions contrary to Government Policy on UCH. HE should therefore be tasked by DCMS to provide heritage advice to all other Government departments besides DCMS and enter into a number of Memoranda of Understanding to achieve this result.</w:t>
      </w:r>
      <w:r w:rsidR="001E0DC6">
        <w:rPr>
          <w:rFonts w:ascii="Times New Roman" w:hAnsi="Times New Roman" w:cs="Times New Roman"/>
          <w:sz w:val="24"/>
          <w:szCs w:val="24"/>
        </w:rPr>
        <w:br/>
      </w:r>
    </w:p>
    <w:p w14:paraId="19B92FDA" w14:textId="1FFE4F2F" w:rsidR="00851335" w:rsidRDefault="00851335" w:rsidP="00851335">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the case of HMS </w:t>
      </w:r>
      <w:r w:rsidRPr="0029547F">
        <w:rPr>
          <w:rFonts w:ascii="Times New Roman" w:hAnsi="Times New Roman" w:cs="Times New Roman"/>
          <w:i/>
          <w:sz w:val="24"/>
          <w:szCs w:val="24"/>
        </w:rPr>
        <w:t>Victory</w:t>
      </w:r>
      <w:r>
        <w:rPr>
          <w:rFonts w:ascii="Times New Roman" w:hAnsi="Times New Roman" w:cs="Times New Roman"/>
          <w:sz w:val="24"/>
          <w:szCs w:val="24"/>
        </w:rPr>
        <w:t>, sunk in 1744, MoD either did not request advice</w:t>
      </w:r>
      <w:r w:rsidR="00E20945">
        <w:rPr>
          <w:rFonts w:ascii="Times New Roman" w:hAnsi="Times New Roman" w:cs="Times New Roman"/>
          <w:sz w:val="24"/>
          <w:szCs w:val="24"/>
        </w:rPr>
        <w:t>,</w:t>
      </w:r>
      <w:r>
        <w:rPr>
          <w:rFonts w:ascii="Times New Roman" w:hAnsi="Times New Roman" w:cs="Times New Roman"/>
          <w:sz w:val="24"/>
          <w:szCs w:val="24"/>
        </w:rPr>
        <w:t xml:space="preserve"> or chose not to follow </w:t>
      </w:r>
      <w:r w:rsidR="00F4347C">
        <w:rPr>
          <w:rFonts w:ascii="Times New Roman" w:hAnsi="Times New Roman" w:cs="Times New Roman"/>
          <w:sz w:val="24"/>
          <w:szCs w:val="24"/>
        </w:rPr>
        <w:t xml:space="preserve">the </w:t>
      </w:r>
      <w:r>
        <w:rPr>
          <w:rFonts w:ascii="Times New Roman" w:hAnsi="Times New Roman" w:cs="Times New Roman"/>
          <w:sz w:val="24"/>
          <w:szCs w:val="24"/>
        </w:rPr>
        <w:t>advice it may have been given by EH/HE.</w:t>
      </w:r>
      <w:r w:rsidR="00F4347C">
        <w:rPr>
          <w:rFonts w:ascii="Times New Roman" w:hAnsi="Times New Roman" w:cs="Times New Roman"/>
          <w:sz w:val="24"/>
          <w:szCs w:val="24"/>
        </w:rPr>
        <w:t xml:space="preserve"> This illustrates the need for closer heritage cooperation between HE and Government departments </w:t>
      </w:r>
      <w:r w:rsidR="00E20945">
        <w:rPr>
          <w:rFonts w:ascii="Times New Roman" w:hAnsi="Times New Roman" w:cs="Times New Roman"/>
          <w:sz w:val="24"/>
          <w:szCs w:val="24"/>
        </w:rPr>
        <w:t xml:space="preserve">that </w:t>
      </w:r>
      <w:r w:rsidR="00F4347C">
        <w:rPr>
          <w:rFonts w:ascii="Times New Roman" w:hAnsi="Times New Roman" w:cs="Times New Roman"/>
          <w:sz w:val="24"/>
          <w:szCs w:val="24"/>
        </w:rPr>
        <w:t>own historic wrecks.</w:t>
      </w:r>
      <w:r w:rsidR="001E0DC6">
        <w:rPr>
          <w:rFonts w:ascii="Times New Roman" w:hAnsi="Times New Roman" w:cs="Times New Roman"/>
          <w:sz w:val="24"/>
          <w:szCs w:val="24"/>
        </w:rPr>
        <w:br/>
      </w:r>
    </w:p>
    <w:p w14:paraId="706D8021" w14:textId="04A3F5B5" w:rsidR="00851335" w:rsidRPr="00F16C02" w:rsidRDefault="00851335" w:rsidP="00851335">
      <w:pPr>
        <w:pStyle w:val="ListParagraph"/>
        <w:numPr>
          <w:ilvl w:val="0"/>
          <w:numId w:val="4"/>
        </w:numPr>
        <w:spacing w:after="0" w:line="240" w:lineRule="auto"/>
        <w:rPr>
          <w:rFonts w:ascii="Times New Roman" w:hAnsi="Times New Roman" w:cs="Times New Roman"/>
          <w:sz w:val="24"/>
          <w:szCs w:val="24"/>
        </w:rPr>
      </w:pPr>
      <w:r w:rsidRPr="00F16C02">
        <w:rPr>
          <w:rFonts w:ascii="Times New Roman" w:hAnsi="Times New Roman" w:cs="Times New Roman"/>
          <w:sz w:val="24"/>
          <w:szCs w:val="24"/>
        </w:rPr>
        <w:t>The MPU should work closely with</w:t>
      </w:r>
      <w:r>
        <w:rPr>
          <w:rFonts w:ascii="Times New Roman" w:hAnsi="Times New Roman" w:cs="Times New Roman"/>
          <w:sz w:val="24"/>
          <w:szCs w:val="24"/>
        </w:rPr>
        <w:t xml:space="preserve"> the</w:t>
      </w:r>
      <w:r w:rsidRPr="00F16C02">
        <w:rPr>
          <w:rFonts w:ascii="Times New Roman" w:hAnsi="Times New Roman" w:cs="Times New Roman"/>
          <w:sz w:val="24"/>
          <w:szCs w:val="24"/>
        </w:rPr>
        <w:t xml:space="preserve"> M</w:t>
      </w:r>
      <w:r>
        <w:rPr>
          <w:rFonts w:ascii="Times New Roman" w:hAnsi="Times New Roman" w:cs="Times New Roman"/>
          <w:sz w:val="24"/>
          <w:szCs w:val="24"/>
        </w:rPr>
        <w:t xml:space="preserve">arine </w:t>
      </w:r>
      <w:r w:rsidRPr="00F16C02">
        <w:rPr>
          <w:rFonts w:ascii="Times New Roman" w:hAnsi="Times New Roman" w:cs="Times New Roman"/>
          <w:sz w:val="24"/>
          <w:szCs w:val="24"/>
        </w:rPr>
        <w:t>M</w:t>
      </w:r>
      <w:r>
        <w:rPr>
          <w:rFonts w:ascii="Times New Roman" w:hAnsi="Times New Roman" w:cs="Times New Roman"/>
          <w:sz w:val="24"/>
          <w:szCs w:val="24"/>
        </w:rPr>
        <w:t xml:space="preserve">anagement </w:t>
      </w:r>
      <w:r w:rsidRPr="00F16C02">
        <w:rPr>
          <w:rFonts w:ascii="Times New Roman" w:hAnsi="Times New Roman" w:cs="Times New Roman"/>
          <w:sz w:val="24"/>
          <w:szCs w:val="24"/>
        </w:rPr>
        <w:t>O</w:t>
      </w:r>
      <w:r>
        <w:rPr>
          <w:rFonts w:ascii="Times New Roman" w:hAnsi="Times New Roman" w:cs="Times New Roman"/>
          <w:sz w:val="24"/>
          <w:szCs w:val="24"/>
        </w:rPr>
        <w:t xml:space="preserve">rganisation (MMO) </w:t>
      </w:r>
      <w:r w:rsidRPr="00F16C02">
        <w:rPr>
          <w:rFonts w:ascii="Times New Roman" w:hAnsi="Times New Roman" w:cs="Times New Roman"/>
          <w:sz w:val="24"/>
          <w:szCs w:val="24"/>
        </w:rPr>
        <w:t xml:space="preserve">to ensure that pre-application heritage information for marine salvage licences is consistent with that required for licence applications for aggregate extraction and offshore development.  </w:t>
      </w:r>
      <w:r w:rsidR="001E0DC6">
        <w:rPr>
          <w:rFonts w:ascii="Times New Roman" w:hAnsi="Times New Roman" w:cs="Times New Roman"/>
          <w:sz w:val="24"/>
          <w:szCs w:val="24"/>
        </w:rPr>
        <w:br/>
      </w:r>
    </w:p>
    <w:p w14:paraId="33D96C33" w14:textId="060262B2" w:rsidR="00851335" w:rsidRDefault="00851335" w:rsidP="00851335">
      <w:pPr>
        <w:pStyle w:val="ListParagraph"/>
        <w:numPr>
          <w:ilvl w:val="0"/>
          <w:numId w:val="4"/>
        </w:numPr>
        <w:spacing w:after="0" w:line="240" w:lineRule="auto"/>
        <w:rPr>
          <w:rFonts w:ascii="Times New Roman" w:hAnsi="Times New Roman" w:cs="Times New Roman"/>
          <w:sz w:val="24"/>
          <w:szCs w:val="24"/>
        </w:rPr>
      </w:pPr>
      <w:r w:rsidRPr="004F0035">
        <w:rPr>
          <w:rFonts w:ascii="Times New Roman" w:hAnsi="Times New Roman" w:cs="Times New Roman"/>
          <w:sz w:val="24"/>
          <w:szCs w:val="24"/>
        </w:rPr>
        <w:t xml:space="preserve">On land HE has a very strong attitude towards </w:t>
      </w:r>
      <w:r>
        <w:rPr>
          <w:rFonts w:ascii="Times New Roman" w:hAnsi="Times New Roman" w:cs="Times New Roman"/>
          <w:sz w:val="24"/>
          <w:szCs w:val="24"/>
        </w:rPr>
        <w:t>the protection of WWII H</w:t>
      </w:r>
      <w:r w:rsidRPr="004F0035">
        <w:rPr>
          <w:rFonts w:ascii="Times New Roman" w:hAnsi="Times New Roman" w:cs="Times New Roman"/>
          <w:sz w:val="24"/>
          <w:szCs w:val="24"/>
        </w:rPr>
        <w:t xml:space="preserve">eritage </w:t>
      </w:r>
      <w:r>
        <w:rPr>
          <w:rFonts w:ascii="Times New Roman" w:hAnsi="Times New Roman" w:cs="Times New Roman"/>
          <w:sz w:val="24"/>
          <w:szCs w:val="24"/>
        </w:rPr>
        <w:t>A</w:t>
      </w:r>
      <w:r w:rsidRPr="004F0035">
        <w:rPr>
          <w:rFonts w:ascii="Times New Roman" w:hAnsi="Times New Roman" w:cs="Times New Roman"/>
          <w:sz w:val="24"/>
          <w:szCs w:val="24"/>
        </w:rPr>
        <w:t xml:space="preserve">ssets </w:t>
      </w:r>
      <w:r>
        <w:rPr>
          <w:rFonts w:ascii="Times New Roman" w:hAnsi="Times New Roman" w:cs="Times New Roman"/>
          <w:sz w:val="24"/>
          <w:szCs w:val="24"/>
        </w:rPr>
        <w:t xml:space="preserve">and </w:t>
      </w:r>
      <w:r w:rsidRPr="004F0035">
        <w:rPr>
          <w:rFonts w:ascii="Times New Roman" w:hAnsi="Times New Roman" w:cs="Times New Roman"/>
          <w:sz w:val="24"/>
          <w:szCs w:val="24"/>
        </w:rPr>
        <w:t xml:space="preserve">so </w:t>
      </w:r>
      <w:r>
        <w:rPr>
          <w:rFonts w:ascii="Times New Roman" w:hAnsi="Times New Roman" w:cs="Times New Roman"/>
          <w:sz w:val="24"/>
          <w:szCs w:val="24"/>
        </w:rPr>
        <w:t>the MPU should be consistent and extend</w:t>
      </w:r>
      <w:r w:rsidRPr="004F0035">
        <w:rPr>
          <w:rFonts w:ascii="Times New Roman" w:hAnsi="Times New Roman" w:cs="Times New Roman"/>
          <w:sz w:val="24"/>
          <w:szCs w:val="24"/>
        </w:rPr>
        <w:t xml:space="preserve"> that </w:t>
      </w:r>
      <w:r w:rsidR="001214CB">
        <w:rPr>
          <w:rFonts w:ascii="Times New Roman" w:hAnsi="Times New Roman" w:cs="Times New Roman"/>
          <w:sz w:val="24"/>
          <w:szCs w:val="24"/>
        </w:rPr>
        <w:t xml:space="preserve">process </w:t>
      </w:r>
      <w:r w:rsidRPr="004F0035">
        <w:rPr>
          <w:rFonts w:ascii="Times New Roman" w:hAnsi="Times New Roman" w:cs="Times New Roman"/>
          <w:sz w:val="24"/>
          <w:szCs w:val="24"/>
        </w:rPr>
        <w:t xml:space="preserve">into the </w:t>
      </w:r>
      <w:r>
        <w:rPr>
          <w:rFonts w:ascii="Times New Roman" w:hAnsi="Times New Roman" w:cs="Times New Roman"/>
          <w:sz w:val="24"/>
          <w:szCs w:val="24"/>
        </w:rPr>
        <w:t>Inshore and Offshore M</w:t>
      </w:r>
      <w:r w:rsidRPr="004F0035">
        <w:rPr>
          <w:rFonts w:ascii="Times New Roman" w:hAnsi="Times New Roman" w:cs="Times New Roman"/>
          <w:sz w:val="24"/>
          <w:szCs w:val="24"/>
        </w:rPr>
        <w:t xml:space="preserve">arine </w:t>
      </w:r>
      <w:r>
        <w:rPr>
          <w:rFonts w:ascii="Times New Roman" w:hAnsi="Times New Roman" w:cs="Times New Roman"/>
          <w:sz w:val="24"/>
          <w:szCs w:val="24"/>
        </w:rPr>
        <w:t>A</w:t>
      </w:r>
      <w:r w:rsidRPr="004F0035">
        <w:rPr>
          <w:rFonts w:ascii="Times New Roman" w:hAnsi="Times New Roman" w:cs="Times New Roman"/>
          <w:sz w:val="24"/>
          <w:szCs w:val="24"/>
        </w:rPr>
        <w:t>rea</w:t>
      </w:r>
      <w:r>
        <w:rPr>
          <w:rFonts w:ascii="Times New Roman" w:hAnsi="Times New Roman" w:cs="Times New Roman"/>
          <w:sz w:val="24"/>
          <w:szCs w:val="24"/>
        </w:rPr>
        <w:t>s. When advising MMO on WWI and WWII wrecks the MPU should take a more robust line on protecting UCH and Heritage Assets. The mari</w:t>
      </w:r>
      <w:r w:rsidR="001214CB">
        <w:rPr>
          <w:rFonts w:ascii="Times New Roman" w:hAnsi="Times New Roman" w:cs="Times New Roman"/>
          <w:sz w:val="24"/>
          <w:szCs w:val="24"/>
        </w:rPr>
        <w:t>time</w:t>
      </w:r>
      <w:r>
        <w:rPr>
          <w:rFonts w:ascii="Times New Roman" w:hAnsi="Times New Roman" w:cs="Times New Roman"/>
          <w:sz w:val="24"/>
          <w:szCs w:val="24"/>
        </w:rPr>
        <w:t xml:space="preserve"> departments within HE should be adequately resourced to deal with casework and </w:t>
      </w:r>
      <w:r w:rsidR="001214CB">
        <w:rPr>
          <w:rFonts w:ascii="Times New Roman" w:hAnsi="Times New Roman" w:cs="Times New Roman"/>
          <w:sz w:val="24"/>
          <w:szCs w:val="24"/>
        </w:rPr>
        <w:t xml:space="preserve">to provide </w:t>
      </w:r>
      <w:r>
        <w:rPr>
          <w:rFonts w:ascii="Times New Roman" w:hAnsi="Times New Roman" w:cs="Times New Roman"/>
          <w:sz w:val="24"/>
          <w:szCs w:val="24"/>
        </w:rPr>
        <w:t>advice to other government departments.</w:t>
      </w:r>
      <w:r w:rsidR="001E0DC6">
        <w:rPr>
          <w:rFonts w:ascii="Times New Roman" w:hAnsi="Times New Roman" w:cs="Times New Roman"/>
          <w:sz w:val="24"/>
          <w:szCs w:val="24"/>
        </w:rPr>
        <w:br/>
      </w:r>
    </w:p>
    <w:p w14:paraId="37189DE5" w14:textId="4285A797" w:rsidR="00851335" w:rsidRPr="00961ED6" w:rsidRDefault="00851335" w:rsidP="00851335">
      <w:pPr>
        <w:pStyle w:val="ListParagraph"/>
        <w:numPr>
          <w:ilvl w:val="0"/>
          <w:numId w:val="4"/>
        </w:numPr>
        <w:shd w:val="clear" w:color="auto" w:fill="FFFFFF"/>
        <w:spacing w:after="0" w:line="240" w:lineRule="auto"/>
        <w:rPr>
          <w:rFonts w:ascii="Times New Roman" w:hAnsi="Times New Roman" w:cs="Times New Roman"/>
          <w:sz w:val="24"/>
          <w:szCs w:val="24"/>
        </w:rPr>
      </w:pPr>
      <w:r w:rsidRPr="00961ED6">
        <w:rPr>
          <w:rFonts w:ascii="Times New Roman" w:hAnsi="Times New Roman" w:cs="Times New Roman"/>
          <w:sz w:val="24"/>
          <w:szCs w:val="24"/>
        </w:rPr>
        <w:t>The case of the Goodwin Sands marine licence</w:t>
      </w:r>
      <w:r>
        <w:rPr>
          <w:rFonts w:ascii="Times New Roman" w:hAnsi="Times New Roman" w:cs="Times New Roman"/>
          <w:sz w:val="24"/>
          <w:szCs w:val="24"/>
        </w:rPr>
        <w:t xml:space="preserve"> granted</w:t>
      </w:r>
      <w:r w:rsidRPr="00961ED6">
        <w:rPr>
          <w:rFonts w:ascii="Times New Roman" w:hAnsi="Times New Roman" w:cs="Times New Roman"/>
          <w:sz w:val="24"/>
          <w:szCs w:val="24"/>
        </w:rPr>
        <w:t xml:space="preserve"> to Dover Harbour Board </w:t>
      </w:r>
      <w:r>
        <w:rPr>
          <w:rFonts w:ascii="Times New Roman" w:hAnsi="Times New Roman" w:cs="Times New Roman"/>
          <w:sz w:val="24"/>
          <w:szCs w:val="24"/>
        </w:rPr>
        <w:t xml:space="preserve">by the MMO </w:t>
      </w:r>
      <w:r w:rsidRPr="00961ED6">
        <w:rPr>
          <w:rFonts w:ascii="Times New Roman" w:hAnsi="Times New Roman" w:cs="Times New Roman"/>
          <w:sz w:val="24"/>
          <w:szCs w:val="24"/>
        </w:rPr>
        <w:t xml:space="preserve">identifies issues concerning the advice given by the MPU to MMO on the specification of pre-disturbance geophysical surveys, the size of exclusion zones and the need for identification of seabed anomalies. The advice given by the MPU should be reviewed so that the safeguards against the effects of </w:t>
      </w:r>
      <w:r>
        <w:rPr>
          <w:rFonts w:ascii="Times New Roman" w:hAnsi="Times New Roman" w:cs="Times New Roman"/>
          <w:sz w:val="24"/>
          <w:szCs w:val="24"/>
        </w:rPr>
        <w:t xml:space="preserve">adverse </w:t>
      </w:r>
      <w:r w:rsidRPr="00961ED6">
        <w:rPr>
          <w:rFonts w:ascii="Times New Roman" w:hAnsi="Times New Roman" w:cs="Times New Roman"/>
          <w:sz w:val="24"/>
          <w:szCs w:val="24"/>
        </w:rPr>
        <w:t xml:space="preserve">seabed development function correctly. In particular: </w:t>
      </w:r>
      <w:r w:rsidRPr="00961ED6">
        <w:rPr>
          <w:rFonts w:ascii="Times New Roman" w:hAnsi="Times New Roman" w:cs="Times New Roman"/>
          <w:sz w:val="24"/>
          <w:szCs w:val="24"/>
        </w:rPr>
        <w:br/>
      </w:r>
      <w:r w:rsidRPr="00961ED6">
        <w:rPr>
          <w:rFonts w:ascii="Times New Roman" w:hAnsi="Times New Roman" w:cs="Times New Roman"/>
          <w:sz w:val="24"/>
          <w:szCs w:val="24"/>
        </w:rPr>
        <w:br/>
      </w:r>
      <w:r w:rsidRPr="00961ED6">
        <w:rPr>
          <w:rFonts w:ascii="Times New Roman" w:hAnsi="Times New Roman" w:cs="Times New Roman"/>
          <w:color w:val="1D2228"/>
          <w:sz w:val="24"/>
          <w:szCs w:val="24"/>
        </w:rPr>
        <w:t>a)</w:t>
      </w:r>
      <w:r w:rsidRPr="00961ED6">
        <w:rPr>
          <w:rFonts w:ascii="Times New Roman" w:hAnsi="Times New Roman" w:cs="Times New Roman"/>
          <w:color w:val="1D2228"/>
          <w:sz w:val="24"/>
          <w:szCs w:val="24"/>
        </w:rPr>
        <w:tab/>
      </w:r>
      <w:r>
        <w:rPr>
          <w:rFonts w:ascii="Times New Roman" w:hAnsi="Times New Roman" w:cs="Times New Roman"/>
          <w:color w:val="1D2228"/>
          <w:sz w:val="24"/>
          <w:szCs w:val="24"/>
        </w:rPr>
        <w:t>M</w:t>
      </w:r>
      <w:r w:rsidRPr="00961ED6">
        <w:rPr>
          <w:rFonts w:ascii="Times New Roman" w:hAnsi="Times New Roman" w:cs="Times New Roman"/>
          <w:color w:val="1D2228"/>
          <w:sz w:val="24"/>
          <w:szCs w:val="24"/>
        </w:rPr>
        <w:t>agnetometer survey</w:t>
      </w:r>
      <w:r>
        <w:rPr>
          <w:rFonts w:ascii="Times New Roman" w:hAnsi="Times New Roman" w:cs="Times New Roman"/>
          <w:color w:val="1D2228"/>
          <w:sz w:val="24"/>
          <w:szCs w:val="24"/>
        </w:rPr>
        <w:t>s</w:t>
      </w:r>
      <w:r w:rsidRPr="00961ED6">
        <w:rPr>
          <w:rFonts w:ascii="Times New Roman" w:hAnsi="Times New Roman" w:cs="Times New Roman"/>
          <w:color w:val="1D2228"/>
          <w:sz w:val="24"/>
          <w:szCs w:val="24"/>
        </w:rPr>
        <w:t xml:space="preserve"> should be part of the evidence gathering process alongside</w:t>
      </w:r>
      <w:r>
        <w:rPr>
          <w:rFonts w:ascii="Times New Roman" w:hAnsi="Times New Roman" w:cs="Times New Roman"/>
          <w:color w:val="1D2228"/>
          <w:sz w:val="24"/>
          <w:szCs w:val="24"/>
        </w:rPr>
        <w:br/>
        <w:t xml:space="preserve">      </w:t>
      </w:r>
      <w:r w:rsidRPr="00961ED6">
        <w:rPr>
          <w:rFonts w:ascii="Times New Roman" w:hAnsi="Times New Roman" w:cs="Times New Roman"/>
          <w:color w:val="1D2228"/>
          <w:sz w:val="24"/>
          <w:szCs w:val="24"/>
        </w:rPr>
        <w:t>Side Scan Sonar and Multibeam Echosounder Survey.</w:t>
      </w:r>
      <w:r w:rsidRPr="00961ED6">
        <w:rPr>
          <w:rFonts w:ascii="Times New Roman" w:hAnsi="Times New Roman" w:cs="Times New Roman"/>
          <w:color w:val="1D2228"/>
          <w:sz w:val="24"/>
          <w:szCs w:val="24"/>
        </w:rPr>
        <w:br/>
        <w:t>b)  The Crown Estate needs to take more responsibility</w:t>
      </w:r>
      <w:r>
        <w:rPr>
          <w:rFonts w:ascii="Times New Roman" w:hAnsi="Times New Roman" w:cs="Times New Roman"/>
          <w:color w:val="1D2228"/>
          <w:sz w:val="24"/>
          <w:szCs w:val="24"/>
        </w:rPr>
        <w:t xml:space="preserve"> for UCH</w:t>
      </w:r>
      <w:r w:rsidRPr="00961ED6">
        <w:rPr>
          <w:rFonts w:ascii="Times New Roman" w:hAnsi="Times New Roman" w:cs="Times New Roman"/>
          <w:color w:val="1D2228"/>
          <w:sz w:val="24"/>
          <w:szCs w:val="24"/>
        </w:rPr>
        <w:t>.</w:t>
      </w:r>
      <w:r w:rsidRPr="00961ED6">
        <w:rPr>
          <w:rFonts w:ascii="Times New Roman" w:hAnsi="Times New Roman" w:cs="Times New Roman"/>
          <w:color w:val="1D2228"/>
          <w:sz w:val="24"/>
          <w:szCs w:val="24"/>
        </w:rPr>
        <w:br/>
        <w:t>c)   Ground-truthing of anomalies should take place.</w:t>
      </w:r>
      <w:r w:rsidRPr="00961ED6">
        <w:rPr>
          <w:rFonts w:ascii="Times New Roman" w:hAnsi="Times New Roman" w:cs="Times New Roman"/>
          <w:color w:val="1D2228"/>
          <w:sz w:val="24"/>
          <w:szCs w:val="24"/>
        </w:rPr>
        <w:br/>
        <w:t xml:space="preserve">d)  The Archaeological Exclusions Zones </w:t>
      </w:r>
      <w:r>
        <w:rPr>
          <w:rFonts w:ascii="Times New Roman" w:hAnsi="Times New Roman" w:cs="Times New Roman"/>
          <w:color w:val="1D2228"/>
          <w:sz w:val="24"/>
          <w:szCs w:val="24"/>
        </w:rPr>
        <w:t>of 25m that were agreed for the Goodwin</w:t>
      </w:r>
      <w:r w:rsidR="001B5756">
        <w:rPr>
          <w:rFonts w:ascii="Times New Roman" w:hAnsi="Times New Roman" w:cs="Times New Roman"/>
          <w:color w:val="1D2228"/>
          <w:sz w:val="24"/>
          <w:szCs w:val="24"/>
        </w:rPr>
        <w:t xml:space="preserve"> Sands</w:t>
      </w:r>
      <w:r>
        <w:rPr>
          <w:rFonts w:ascii="Times New Roman" w:hAnsi="Times New Roman" w:cs="Times New Roman"/>
          <w:color w:val="1D2228"/>
          <w:sz w:val="24"/>
          <w:szCs w:val="24"/>
        </w:rPr>
        <w:t xml:space="preserve"> were</w:t>
      </w:r>
      <w:r w:rsidRPr="00961ED6">
        <w:rPr>
          <w:rFonts w:ascii="Times New Roman" w:hAnsi="Times New Roman" w:cs="Times New Roman"/>
          <w:color w:val="1D2228"/>
          <w:sz w:val="24"/>
          <w:szCs w:val="24"/>
        </w:rPr>
        <w:t xml:space="preserve"> </w:t>
      </w:r>
      <w:r w:rsidR="00B86A65">
        <w:rPr>
          <w:rFonts w:ascii="Times New Roman" w:hAnsi="Times New Roman" w:cs="Times New Roman"/>
          <w:color w:val="1D2228"/>
          <w:sz w:val="24"/>
          <w:szCs w:val="24"/>
        </w:rPr>
        <w:br/>
        <w:t xml:space="preserve">      </w:t>
      </w:r>
      <w:r w:rsidRPr="00961ED6">
        <w:rPr>
          <w:rFonts w:ascii="Times New Roman" w:hAnsi="Times New Roman" w:cs="Times New Roman"/>
          <w:color w:val="1D2228"/>
          <w:sz w:val="24"/>
          <w:szCs w:val="24"/>
        </w:rPr>
        <w:t>in</w:t>
      </w:r>
      <w:r>
        <w:rPr>
          <w:rFonts w:ascii="Times New Roman" w:hAnsi="Times New Roman" w:cs="Times New Roman"/>
          <w:color w:val="1D2228"/>
          <w:sz w:val="24"/>
          <w:szCs w:val="24"/>
        </w:rPr>
        <w:t>sufficient</w:t>
      </w:r>
      <w:r w:rsidRPr="00961ED6">
        <w:rPr>
          <w:rFonts w:ascii="Times New Roman" w:hAnsi="Times New Roman" w:cs="Times New Roman"/>
          <w:color w:val="1D2228"/>
          <w:sz w:val="24"/>
          <w:szCs w:val="24"/>
        </w:rPr>
        <w:t xml:space="preserve"> </w:t>
      </w:r>
      <w:r>
        <w:rPr>
          <w:rFonts w:ascii="Times New Roman" w:hAnsi="Times New Roman" w:cs="Times New Roman"/>
          <w:color w:val="1D2228"/>
          <w:sz w:val="24"/>
          <w:szCs w:val="24"/>
        </w:rPr>
        <w:t xml:space="preserve">and should preferably have been at least </w:t>
      </w:r>
      <w:r w:rsidRPr="00961ED6">
        <w:rPr>
          <w:rFonts w:ascii="Times New Roman" w:hAnsi="Times New Roman" w:cs="Times New Roman"/>
          <w:color w:val="1D2228"/>
          <w:sz w:val="24"/>
          <w:szCs w:val="24"/>
        </w:rPr>
        <w:t>50m.</w:t>
      </w:r>
      <w:r w:rsidR="00DD7C45">
        <w:rPr>
          <w:rFonts w:ascii="Times New Roman" w:hAnsi="Times New Roman" w:cs="Times New Roman"/>
          <w:color w:val="1D2228"/>
          <w:sz w:val="24"/>
          <w:szCs w:val="24"/>
        </w:rPr>
        <w:br/>
      </w:r>
      <w:r w:rsidR="001B5756">
        <w:rPr>
          <w:rFonts w:ascii="Times New Roman" w:hAnsi="Times New Roman" w:cs="Times New Roman"/>
          <w:color w:val="1D2228"/>
          <w:sz w:val="24"/>
          <w:szCs w:val="24"/>
        </w:rPr>
        <w:lastRenderedPageBreak/>
        <w:t>e</w:t>
      </w:r>
      <w:r w:rsidRPr="00961ED6">
        <w:rPr>
          <w:rFonts w:ascii="Times New Roman" w:hAnsi="Times New Roman" w:cs="Times New Roman"/>
          <w:color w:val="1D2228"/>
          <w:sz w:val="24"/>
          <w:szCs w:val="24"/>
        </w:rPr>
        <w:t xml:space="preserve">) </w:t>
      </w:r>
      <w:r>
        <w:rPr>
          <w:rFonts w:ascii="Times New Roman" w:hAnsi="Times New Roman" w:cs="Times New Roman"/>
          <w:color w:val="1D2228"/>
          <w:sz w:val="24"/>
          <w:szCs w:val="24"/>
        </w:rPr>
        <w:t xml:space="preserve"> T</w:t>
      </w:r>
      <w:r w:rsidRPr="00961ED6">
        <w:rPr>
          <w:rFonts w:ascii="Times New Roman" w:hAnsi="Times New Roman" w:cs="Times New Roman"/>
          <w:color w:val="1D2228"/>
          <w:sz w:val="24"/>
          <w:szCs w:val="24"/>
        </w:rPr>
        <w:t xml:space="preserve">he planning process </w:t>
      </w:r>
      <w:r>
        <w:rPr>
          <w:rFonts w:ascii="Times New Roman" w:hAnsi="Times New Roman" w:cs="Times New Roman"/>
          <w:color w:val="1D2228"/>
          <w:sz w:val="24"/>
          <w:szCs w:val="24"/>
        </w:rPr>
        <w:t xml:space="preserve">within the MPU </w:t>
      </w:r>
      <w:r w:rsidRPr="00961ED6">
        <w:rPr>
          <w:rFonts w:ascii="Times New Roman" w:hAnsi="Times New Roman" w:cs="Times New Roman"/>
          <w:color w:val="1D2228"/>
          <w:sz w:val="24"/>
          <w:szCs w:val="24"/>
        </w:rPr>
        <w:t>needs updating</w:t>
      </w:r>
      <w:r>
        <w:rPr>
          <w:rFonts w:ascii="Times New Roman" w:hAnsi="Times New Roman" w:cs="Times New Roman"/>
          <w:color w:val="1D2228"/>
          <w:sz w:val="24"/>
          <w:szCs w:val="24"/>
        </w:rPr>
        <w:t xml:space="preserve"> and </w:t>
      </w:r>
      <w:r w:rsidRPr="00961ED6">
        <w:rPr>
          <w:rFonts w:ascii="Times New Roman" w:hAnsi="Times New Roman" w:cs="Times New Roman"/>
          <w:color w:val="1D2228"/>
          <w:sz w:val="24"/>
          <w:szCs w:val="24"/>
        </w:rPr>
        <w:t xml:space="preserve">improving </w:t>
      </w:r>
      <w:r w:rsidR="00DD7C45">
        <w:rPr>
          <w:rFonts w:ascii="Times New Roman" w:hAnsi="Times New Roman" w:cs="Times New Roman"/>
          <w:color w:val="1D2228"/>
          <w:sz w:val="24"/>
          <w:szCs w:val="24"/>
        </w:rPr>
        <w:t>in respect of</w:t>
      </w:r>
      <w:r>
        <w:rPr>
          <w:rFonts w:ascii="Times New Roman" w:hAnsi="Times New Roman" w:cs="Times New Roman"/>
          <w:color w:val="1D2228"/>
          <w:sz w:val="24"/>
          <w:szCs w:val="24"/>
        </w:rPr>
        <w:t xml:space="preserve"> </w:t>
      </w:r>
      <w:r w:rsidRPr="00961ED6">
        <w:rPr>
          <w:rFonts w:ascii="Times New Roman" w:hAnsi="Times New Roman" w:cs="Times New Roman"/>
          <w:color w:val="1D2228"/>
          <w:sz w:val="24"/>
          <w:szCs w:val="24"/>
        </w:rPr>
        <w:t>UCH.</w:t>
      </w:r>
      <w:r>
        <w:rPr>
          <w:rFonts w:ascii="Times New Roman" w:hAnsi="Times New Roman" w:cs="Times New Roman"/>
          <w:color w:val="1D2228"/>
          <w:sz w:val="24"/>
          <w:szCs w:val="24"/>
        </w:rPr>
        <w:br/>
      </w:r>
    </w:p>
    <w:p w14:paraId="466E2AF7" w14:textId="43F62AD7" w:rsidR="00851335" w:rsidRPr="000500AC" w:rsidRDefault="00851335" w:rsidP="00851335">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case of the discovery of a </w:t>
      </w:r>
      <w:r>
        <w:rPr>
          <w:rFonts w:ascii="Times New Roman" w:hAnsi="Times New Roman" w:cs="Times New Roman"/>
          <w:bCs/>
          <w:sz w:val="24"/>
          <w:szCs w:val="24"/>
        </w:rPr>
        <w:t>potentially very important</w:t>
      </w:r>
      <w:r w:rsidR="00DF065D">
        <w:rPr>
          <w:rFonts w:ascii="Times New Roman" w:hAnsi="Times New Roman" w:cs="Times New Roman"/>
          <w:bCs/>
          <w:sz w:val="24"/>
          <w:szCs w:val="24"/>
        </w:rPr>
        <w:t xml:space="preserve"> </w:t>
      </w:r>
      <w:r>
        <w:rPr>
          <w:rFonts w:ascii="Times New Roman" w:hAnsi="Times New Roman" w:cs="Times New Roman"/>
          <w:bCs/>
          <w:sz w:val="24"/>
          <w:szCs w:val="24"/>
        </w:rPr>
        <w:t>17</w:t>
      </w:r>
      <w:r w:rsidRPr="000500AC">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century wreck </w:t>
      </w:r>
      <w:r>
        <w:rPr>
          <w:rFonts w:ascii="Times New Roman" w:hAnsi="Times New Roman" w:cs="Times New Roman"/>
          <w:sz w:val="24"/>
          <w:szCs w:val="24"/>
        </w:rPr>
        <w:t xml:space="preserve">outside territorial waters </w:t>
      </w:r>
      <w:r>
        <w:rPr>
          <w:rFonts w:ascii="Times New Roman" w:hAnsi="Times New Roman" w:cs="Times New Roman"/>
          <w:bCs/>
          <w:sz w:val="24"/>
          <w:szCs w:val="24"/>
        </w:rPr>
        <w:t>in the North Sea during seabed development was an opportunity that the MPU missed for ensuring that suitable assessment and mitigation work was carried out in conjunction with the developer at the time.</w:t>
      </w:r>
      <w:r w:rsidR="001E0DC6">
        <w:rPr>
          <w:rFonts w:ascii="Times New Roman" w:hAnsi="Times New Roman" w:cs="Times New Roman"/>
          <w:bCs/>
          <w:sz w:val="24"/>
          <w:szCs w:val="24"/>
        </w:rPr>
        <w:br/>
      </w:r>
    </w:p>
    <w:p w14:paraId="0B73183B" w14:textId="46B02116" w:rsidR="00851335" w:rsidRPr="00F16C02" w:rsidRDefault="00851335" w:rsidP="00851335">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bCs/>
          <w:sz w:val="24"/>
          <w:szCs w:val="24"/>
        </w:rPr>
        <w:t>HE, through the MPU, has now stated that it has no jurisdiction outside territorial waters and therefore cannot allocate funds to carry out an assessment. Th</w:t>
      </w:r>
      <w:r w:rsidR="007C6A3C">
        <w:rPr>
          <w:rFonts w:ascii="Times New Roman" w:hAnsi="Times New Roman" w:cs="Times New Roman"/>
          <w:bCs/>
          <w:sz w:val="24"/>
          <w:szCs w:val="24"/>
        </w:rPr>
        <w:t>is</w:t>
      </w:r>
      <w:r>
        <w:rPr>
          <w:rFonts w:ascii="Times New Roman" w:hAnsi="Times New Roman" w:cs="Times New Roman"/>
          <w:bCs/>
          <w:sz w:val="24"/>
          <w:szCs w:val="24"/>
        </w:rPr>
        <w:t xml:space="preserve"> wreck </w:t>
      </w:r>
      <w:r w:rsidR="007C6A3C">
        <w:rPr>
          <w:rFonts w:ascii="Times New Roman" w:hAnsi="Times New Roman" w:cs="Times New Roman"/>
          <w:bCs/>
          <w:sz w:val="24"/>
          <w:szCs w:val="24"/>
        </w:rPr>
        <w:t>remains</w:t>
      </w:r>
      <w:r>
        <w:rPr>
          <w:rFonts w:ascii="Times New Roman" w:hAnsi="Times New Roman" w:cs="Times New Roman"/>
          <w:bCs/>
          <w:sz w:val="24"/>
          <w:szCs w:val="24"/>
        </w:rPr>
        <w:t xml:space="preserve"> at serious risk.</w:t>
      </w:r>
    </w:p>
    <w:p w14:paraId="59754262" w14:textId="77777777" w:rsidR="00851335" w:rsidRDefault="00851335" w:rsidP="00851335"/>
    <w:p w14:paraId="1A363595" w14:textId="3C1521EB" w:rsidR="00851335" w:rsidRDefault="00851335" w:rsidP="00851335">
      <w:pPr>
        <w:rPr>
          <w:b/>
        </w:rPr>
      </w:pPr>
      <w:r w:rsidRPr="004359BE">
        <w:rPr>
          <w:b/>
        </w:rPr>
        <w:t>Department for Digital, Culture, Media and Sport (DCMS)</w:t>
      </w:r>
    </w:p>
    <w:p w14:paraId="11C30B11" w14:textId="77777777" w:rsidR="007D7937" w:rsidRDefault="007D7937" w:rsidP="00851335">
      <w:pPr>
        <w:rPr>
          <w:b/>
        </w:rPr>
      </w:pPr>
    </w:p>
    <w:p w14:paraId="629BFB20" w14:textId="51E8AE7B" w:rsidR="007D7937" w:rsidRDefault="007D7937" w:rsidP="00851335">
      <w:pPr>
        <w:rPr>
          <w:b/>
        </w:rPr>
      </w:pPr>
      <w:r>
        <w:rPr>
          <w:b/>
        </w:rPr>
        <w:t xml:space="preserve">Whilst this consultation is not about DCMS, </w:t>
      </w:r>
      <w:r w:rsidR="00270BA4">
        <w:rPr>
          <w:b/>
        </w:rPr>
        <w:t>its</w:t>
      </w:r>
      <w:r>
        <w:rPr>
          <w:b/>
        </w:rPr>
        <w:t xml:space="preserve"> inter-relationship with HE in the maritime sector is very close and HE cannot operate effectively without the agreement and sanction of DCMS. We have therefore taken the opportunity to identify issues that DCMS could address in order to facilitate </w:t>
      </w:r>
      <w:r w:rsidR="003F5474">
        <w:rPr>
          <w:b/>
        </w:rPr>
        <w:t xml:space="preserve">in the widest possible sense </w:t>
      </w:r>
      <w:r w:rsidR="00CC0B36">
        <w:rPr>
          <w:b/>
        </w:rPr>
        <w:t>HE’s</w:t>
      </w:r>
      <w:r>
        <w:rPr>
          <w:b/>
        </w:rPr>
        <w:t xml:space="preserve"> stated aim of </w:t>
      </w:r>
      <w:r w:rsidR="00CC0B36">
        <w:rPr>
          <w:b/>
        </w:rPr>
        <w:t>championing maritime heritage.</w:t>
      </w:r>
    </w:p>
    <w:p w14:paraId="2CB260BC" w14:textId="77777777" w:rsidR="00851335" w:rsidRPr="00B74A88" w:rsidRDefault="00851335" w:rsidP="00851335">
      <w:pPr>
        <w:rPr>
          <w:b/>
        </w:rPr>
      </w:pPr>
    </w:p>
    <w:p w14:paraId="5235E157" w14:textId="5CBAEF0B" w:rsidR="00851335" w:rsidRDefault="00851335" w:rsidP="00851335">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Government has adopted the Rules of the Annex of the 2001 UNESCO Convention on the Protection of the Underwater Cultural Heritage (2001 Convention) as UK Government Policy for the management of underwater cultural heritage. DCMS is the lead Government department for heritage and for implementing this policy. </w:t>
      </w:r>
      <w:r w:rsidR="001E0DC6">
        <w:rPr>
          <w:rFonts w:ascii="Times New Roman" w:hAnsi="Times New Roman" w:cs="Times New Roman"/>
          <w:sz w:val="24"/>
          <w:szCs w:val="24"/>
        </w:rPr>
        <w:br/>
      </w:r>
    </w:p>
    <w:p w14:paraId="7812A6A9" w14:textId="4C8D00FA" w:rsidR="00851335" w:rsidRDefault="00851335" w:rsidP="00851335">
      <w:pPr>
        <w:pStyle w:val="ListParagraph"/>
        <w:numPr>
          <w:ilvl w:val="0"/>
          <w:numId w:val="5"/>
        </w:numPr>
        <w:spacing w:after="0" w:line="240" w:lineRule="auto"/>
        <w:rPr>
          <w:rFonts w:ascii="Times New Roman" w:hAnsi="Times New Roman" w:cs="Times New Roman"/>
          <w:sz w:val="24"/>
          <w:szCs w:val="24"/>
        </w:rPr>
      </w:pPr>
      <w:r w:rsidRPr="00255C73">
        <w:rPr>
          <w:rFonts w:ascii="Times New Roman" w:hAnsi="Times New Roman" w:cs="Times New Roman"/>
          <w:sz w:val="24"/>
          <w:szCs w:val="24"/>
        </w:rPr>
        <w:t xml:space="preserve">In order to ensure that all Government departments </w:t>
      </w:r>
      <w:r>
        <w:rPr>
          <w:rFonts w:ascii="Times New Roman" w:hAnsi="Times New Roman" w:cs="Times New Roman"/>
          <w:sz w:val="24"/>
          <w:szCs w:val="24"/>
        </w:rPr>
        <w:t>properly consider</w:t>
      </w:r>
      <w:r w:rsidRPr="00255C73">
        <w:rPr>
          <w:rFonts w:ascii="Times New Roman" w:hAnsi="Times New Roman" w:cs="Times New Roman"/>
          <w:sz w:val="24"/>
          <w:szCs w:val="24"/>
        </w:rPr>
        <w:t xml:space="preserve"> and protect UCH in accordance with Government Policy, DCMS should enhance its leadership role</w:t>
      </w:r>
      <w:r>
        <w:rPr>
          <w:rFonts w:ascii="Times New Roman" w:hAnsi="Times New Roman" w:cs="Times New Roman"/>
          <w:sz w:val="24"/>
          <w:szCs w:val="24"/>
        </w:rPr>
        <w:t xml:space="preserve"> and </w:t>
      </w:r>
      <w:r w:rsidRPr="00255C73">
        <w:rPr>
          <w:rFonts w:ascii="Times New Roman" w:hAnsi="Times New Roman" w:cs="Times New Roman"/>
          <w:sz w:val="24"/>
          <w:szCs w:val="24"/>
        </w:rPr>
        <w:t xml:space="preserve">implement a cross-government policy for the management of historic wrecks owned by </w:t>
      </w:r>
      <w:r>
        <w:rPr>
          <w:rFonts w:ascii="Times New Roman" w:hAnsi="Times New Roman" w:cs="Times New Roman"/>
          <w:sz w:val="24"/>
          <w:szCs w:val="24"/>
        </w:rPr>
        <w:t xml:space="preserve">Government Departments, such as </w:t>
      </w:r>
      <w:r w:rsidRPr="00255C73">
        <w:rPr>
          <w:rFonts w:ascii="Times New Roman" w:hAnsi="Times New Roman" w:cs="Times New Roman"/>
          <w:sz w:val="24"/>
          <w:szCs w:val="24"/>
        </w:rPr>
        <w:t>MoD (</w:t>
      </w:r>
      <w:r>
        <w:rPr>
          <w:rFonts w:ascii="Times New Roman" w:hAnsi="Times New Roman" w:cs="Times New Roman"/>
          <w:sz w:val="24"/>
          <w:szCs w:val="24"/>
        </w:rPr>
        <w:t>3,5</w:t>
      </w:r>
      <w:r w:rsidRPr="00255C73">
        <w:rPr>
          <w:rFonts w:ascii="Times New Roman" w:hAnsi="Times New Roman" w:cs="Times New Roman"/>
          <w:sz w:val="24"/>
          <w:szCs w:val="24"/>
        </w:rPr>
        <w:t>00 Royal Navy wrecks</w:t>
      </w:r>
      <w:r>
        <w:rPr>
          <w:rFonts w:ascii="Times New Roman" w:hAnsi="Times New Roman" w:cs="Times New Roman"/>
          <w:sz w:val="24"/>
          <w:szCs w:val="24"/>
        </w:rPr>
        <w:t xml:space="preserve"> between 1605 and 1945</w:t>
      </w:r>
      <w:r w:rsidRPr="00255C73">
        <w:rPr>
          <w:rFonts w:ascii="Times New Roman" w:hAnsi="Times New Roman" w:cs="Times New Roman"/>
          <w:sz w:val="24"/>
          <w:szCs w:val="24"/>
        </w:rPr>
        <w:t xml:space="preserve">), </w:t>
      </w:r>
      <w:r>
        <w:rPr>
          <w:rFonts w:ascii="Times New Roman" w:hAnsi="Times New Roman" w:cs="Times New Roman"/>
          <w:sz w:val="24"/>
          <w:szCs w:val="24"/>
        </w:rPr>
        <w:t xml:space="preserve">DfT </w:t>
      </w:r>
      <w:r w:rsidRPr="00255C73">
        <w:rPr>
          <w:rFonts w:ascii="Times New Roman" w:hAnsi="Times New Roman" w:cs="Times New Roman"/>
          <w:sz w:val="24"/>
          <w:szCs w:val="24"/>
        </w:rPr>
        <w:t>(4,500 WWI</w:t>
      </w:r>
      <w:r w:rsidR="00DF065D">
        <w:rPr>
          <w:rFonts w:ascii="Times New Roman" w:hAnsi="Times New Roman" w:cs="Times New Roman"/>
          <w:sz w:val="24"/>
          <w:szCs w:val="24"/>
        </w:rPr>
        <w:t xml:space="preserve"> </w:t>
      </w:r>
      <w:r w:rsidRPr="00255C73">
        <w:rPr>
          <w:rFonts w:ascii="Times New Roman" w:hAnsi="Times New Roman" w:cs="Times New Roman"/>
          <w:sz w:val="24"/>
          <w:szCs w:val="24"/>
        </w:rPr>
        <w:t>&amp;</w:t>
      </w:r>
      <w:r w:rsidR="00DF065D">
        <w:rPr>
          <w:rFonts w:ascii="Times New Roman" w:hAnsi="Times New Roman" w:cs="Times New Roman"/>
          <w:sz w:val="24"/>
          <w:szCs w:val="24"/>
        </w:rPr>
        <w:t xml:space="preserve"> WW</w:t>
      </w:r>
      <w:r w:rsidRPr="00255C73">
        <w:rPr>
          <w:rFonts w:ascii="Times New Roman" w:hAnsi="Times New Roman" w:cs="Times New Roman"/>
          <w:sz w:val="24"/>
          <w:szCs w:val="24"/>
        </w:rPr>
        <w:t>II merchant vessel wrecks)</w:t>
      </w:r>
      <w:r>
        <w:rPr>
          <w:rFonts w:ascii="Times New Roman" w:hAnsi="Times New Roman" w:cs="Times New Roman"/>
          <w:sz w:val="24"/>
          <w:szCs w:val="24"/>
        </w:rPr>
        <w:t xml:space="preserve"> and </w:t>
      </w:r>
      <w:r w:rsidRPr="00255C73">
        <w:rPr>
          <w:rFonts w:ascii="Times New Roman" w:hAnsi="Times New Roman" w:cs="Times New Roman"/>
          <w:sz w:val="24"/>
          <w:szCs w:val="24"/>
        </w:rPr>
        <w:t>Treasury (WWI&amp;II merchant vessel cargoes</w:t>
      </w:r>
      <w:r>
        <w:rPr>
          <w:rFonts w:ascii="Times New Roman" w:hAnsi="Times New Roman" w:cs="Times New Roman"/>
          <w:sz w:val="24"/>
          <w:szCs w:val="24"/>
        </w:rPr>
        <w:t xml:space="preserve">). We understand that DfT is </w:t>
      </w:r>
      <w:r w:rsidR="00DF065D">
        <w:rPr>
          <w:rFonts w:ascii="Times New Roman" w:hAnsi="Times New Roman" w:cs="Times New Roman"/>
          <w:sz w:val="24"/>
          <w:szCs w:val="24"/>
        </w:rPr>
        <w:t xml:space="preserve">currently </w:t>
      </w:r>
      <w:r>
        <w:rPr>
          <w:rFonts w:ascii="Times New Roman" w:hAnsi="Times New Roman" w:cs="Times New Roman"/>
          <w:sz w:val="24"/>
          <w:szCs w:val="24"/>
        </w:rPr>
        <w:t xml:space="preserve">not issuing salvage </w:t>
      </w:r>
      <w:r w:rsidRPr="00255C73">
        <w:rPr>
          <w:rFonts w:ascii="Times New Roman" w:hAnsi="Times New Roman" w:cs="Times New Roman"/>
          <w:sz w:val="24"/>
          <w:szCs w:val="24"/>
        </w:rPr>
        <w:t>licences</w:t>
      </w:r>
      <w:r>
        <w:rPr>
          <w:rFonts w:ascii="Times New Roman" w:hAnsi="Times New Roman" w:cs="Times New Roman"/>
          <w:sz w:val="24"/>
          <w:szCs w:val="24"/>
        </w:rPr>
        <w:t xml:space="preserve"> but that </w:t>
      </w:r>
      <w:r w:rsidR="00DF065D">
        <w:rPr>
          <w:rFonts w:ascii="Times New Roman" w:hAnsi="Times New Roman" w:cs="Times New Roman"/>
          <w:sz w:val="24"/>
          <w:szCs w:val="24"/>
        </w:rPr>
        <w:t xml:space="preserve">HM </w:t>
      </w:r>
      <w:r>
        <w:rPr>
          <w:rFonts w:ascii="Times New Roman" w:hAnsi="Times New Roman" w:cs="Times New Roman"/>
          <w:sz w:val="24"/>
          <w:szCs w:val="24"/>
        </w:rPr>
        <w:t>Treasury still is</w:t>
      </w:r>
      <w:r w:rsidRPr="00255C73">
        <w:rPr>
          <w:rFonts w:ascii="Times New Roman" w:hAnsi="Times New Roman" w:cs="Times New Roman"/>
          <w:sz w:val="24"/>
          <w:szCs w:val="24"/>
        </w:rPr>
        <w:t xml:space="preserve">. </w:t>
      </w:r>
      <w:r w:rsidR="001E0DC6">
        <w:rPr>
          <w:rFonts w:ascii="Times New Roman" w:hAnsi="Times New Roman" w:cs="Times New Roman"/>
          <w:sz w:val="24"/>
          <w:szCs w:val="24"/>
        </w:rPr>
        <w:br/>
      </w:r>
      <w:r w:rsidRPr="00255C73">
        <w:rPr>
          <w:rFonts w:ascii="Times New Roman" w:hAnsi="Times New Roman" w:cs="Times New Roman"/>
          <w:sz w:val="24"/>
          <w:szCs w:val="24"/>
        </w:rPr>
        <w:t xml:space="preserve"> </w:t>
      </w:r>
    </w:p>
    <w:p w14:paraId="7E909C59" w14:textId="74788388" w:rsidR="00851335" w:rsidRDefault="00851335" w:rsidP="00851335">
      <w:pPr>
        <w:pStyle w:val="ListParagraph"/>
        <w:numPr>
          <w:ilvl w:val="0"/>
          <w:numId w:val="5"/>
        </w:numPr>
        <w:spacing w:after="0" w:line="240" w:lineRule="auto"/>
        <w:rPr>
          <w:rFonts w:ascii="Times New Roman" w:hAnsi="Times New Roman" w:cs="Times New Roman"/>
          <w:sz w:val="24"/>
          <w:szCs w:val="24"/>
        </w:rPr>
      </w:pPr>
      <w:r w:rsidRPr="00255C73">
        <w:rPr>
          <w:rFonts w:ascii="Times New Roman" w:hAnsi="Times New Roman" w:cs="Times New Roman"/>
          <w:sz w:val="24"/>
          <w:szCs w:val="24"/>
        </w:rPr>
        <w:t xml:space="preserve">DCMS should work with all Government departments and Agencies to ensure </w:t>
      </w:r>
      <w:r w:rsidR="00EF0472">
        <w:rPr>
          <w:rFonts w:ascii="Times New Roman" w:hAnsi="Times New Roman" w:cs="Times New Roman"/>
          <w:sz w:val="24"/>
          <w:szCs w:val="24"/>
        </w:rPr>
        <w:t xml:space="preserve">that </w:t>
      </w:r>
      <w:r w:rsidRPr="00255C73">
        <w:rPr>
          <w:rFonts w:ascii="Times New Roman" w:hAnsi="Times New Roman" w:cs="Times New Roman"/>
          <w:sz w:val="24"/>
          <w:szCs w:val="24"/>
        </w:rPr>
        <w:t>they take ownership of managing and protecting UCH in the UK’s Inshore and Offshore Marine Area</w:t>
      </w:r>
      <w:r w:rsidR="00EF0472">
        <w:rPr>
          <w:rFonts w:ascii="Times New Roman" w:hAnsi="Times New Roman" w:cs="Times New Roman"/>
          <w:sz w:val="24"/>
          <w:szCs w:val="24"/>
        </w:rPr>
        <w:t>s</w:t>
      </w:r>
      <w:r w:rsidRPr="00255C73">
        <w:rPr>
          <w:rFonts w:ascii="Times New Roman" w:hAnsi="Times New Roman" w:cs="Times New Roman"/>
          <w:sz w:val="24"/>
          <w:szCs w:val="24"/>
        </w:rPr>
        <w:t>, and in international waters where wrecks have a verifiable link to the UK, thereby ensuring each department implements Government Policy.</w:t>
      </w:r>
      <w:r>
        <w:rPr>
          <w:rFonts w:ascii="Times New Roman" w:hAnsi="Times New Roman" w:cs="Times New Roman"/>
          <w:sz w:val="24"/>
          <w:szCs w:val="24"/>
        </w:rPr>
        <w:t xml:space="preserve"> DCMS and HE should set up Memoranda of Understanding with all Government Departments whereby HE gives advice on the management of all historic wreck</w:t>
      </w:r>
      <w:r w:rsidR="00623110">
        <w:rPr>
          <w:rFonts w:ascii="Times New Roman" w:hAnsi="Times New Roman" w:cs="Times New Roman"/>
          <w:sz w:val="24"/>
          <w:szCs w:val="24"/>
        </w:rPr>
        <w:t>s</w:t>
      </w:r>
      <w:r>
        <w:rPr>
          <w:rFonts w:ascii="Times New Roman" w:hAnsi="Times New Roman" w:cs="Times New Roman"/>
          <w:sz w:val="24"/>
          <w:szCs w:val="24"/>
        </w:rPr>
        <w:t xml:space="preserve"> owned by other Government Departments. </w:t>
      </w:r>
      <w:r w:rsidR="001E0DC6">
        <w:rPr>
          <w:rFonts w:ascii="Times New Roman" w:hAnsi="Times New Roman" w:cs="Times New Roman"/>
          <w:sz w:val="24"/>
          <w:szCs w:val="24"/>
        </w:rPr>
        <w:br/>
      </w:r>
    </w:p>
    <w:p w14:paraId="0CCB0563" w14:textId="50D438A1" w:rsidR="00851335" w:rsidRPr="00EF0472" w:rsidRDefault="00851335" w:rsidP="00A86661">
      <w:pPr>
        <w:pStyle w:val="ListParagraph"/>
        <w:numPr>
          <w:ilvl w:val="0"/>
          <w:numId w:val="5"/>
        </w:numPr>
        <w:autoSpaceDE w:val="0"/>
        <w:autoSpaceDN w:val="0"/>
        <w:adjustRightInd w:val="0"/>
        <w:spacing w:after="0" w:line="240" w:lineRule="auto"/>
        <w:rPr>
          <w:rFonts w:ascii="Times New Roman" w:hAnsi="Times New Roman" w:cs="Times New Roman"/>
          <w:sz w:val="24"/>
          <w:szCs w:val="24"/>
        </w:rPr>
      </w:pPr>
      <w:r w:rsidRPr="00EF0472">
        <w:rPr>
          <w:rFonts w:ascii="Times New Roman" w:hAnsi="Times New Roman" w:cs="Times New Roman"/>
          <w:bCs/>
          <w:sz w:val="24"/>
          <w:szCs w:val="24"/>
        </w:rPr>
        <w:t>DCMS is party to a UK Government Policy to ensure that historic military wrecks are offered appropriate protection and management (</w:t>
      </w:r>
      <w:r w:rsidRPr="00EF0472">
        <w:rPr>
          <w:rFonts w:ascii="Times New Roman" w:hAnsi="Times New Roman" w:cs="Times New Roman"/>
          <w:bCs/>
          <w:i/>
          <w:sz w:val="24"/>
          <w:szCs w:val="24"/>
        </w:rPr>
        <w:t xml:space="preserve">MoD and DCMS Guidance on </w:t>
      </w:r>
      <w:r w:rsidRPr="00EF0472">
        <w:rPr>
          <w:rFonts w:ascii="Times New Roman" w:hAnsi="Times New Roman" w:cs="Times New Roman"/>
          <w:i/>
          <w:sz w:val="24"/>
          <w:szCs w:val="24"/>
        </w:rPr>
        <w:t>Protection and Management of Historic Military Wrecks outside UK Territorial Waters 2014</w:t>
      </w:r>
      <w:r w:rsidRPr="00EF0472">
        <w:rPr>
          <w:rFonts w:ascii="Times New Roman" w:hAnsi="Times New Roman" w:cs="Times New Roman"/>
          <w:sz w:val="24"/>
          <w:szCs w:val="24"/>
        </w:rPr>
        <w:t>)</w:t>
      </w:r>
      <w:r w:rsidRPr="00EF0472">
        <w:rPr>
          <w:rFonts w:ascii="Times New Roman" w:hAnsi="Times New Roman" w:cs="Times New Roman"/>
          <w:bCs/>
          <w:sz w:val="24"/>
          <w:szCs w:val="24"/>
        </w:rPr>
        <w:t xml:space="preserve">. </w:t>
      </w:r>
      <w:hyperlink r:id="rId12" w:history="1">
        <w:r w:rsidR="00EF0472" w:rsidRPr="00EF0472">
          <w:rPr>
            <w:rFonts w:ascii="Times New Roman" w:hAnsi="Times New Roman" w:cs="Times New Roman"/>
            <w:color w:val="0000FF"/>
            <w:sz w:val="24"/>
            <w:szCs w:val="24"/>
            <w:u w:val="single"/>
            <w:lang w:eastAsia="en-GB"/>
          </w:rPr>
          <w:t>https://www.gov.uk/government/publications/protection-and-management-of-historic-military-wrecks-outside-uk-territorial-waters</w:t>
        </w:r>
      </w:hyperlink>
      <w:r w:rsidR="00EF0472" w:rsidRPr="00EF0472">
        <w:rPr>
          <w:rFonts w:ascii="Times New Roman" w:hAnsi="Times New Roman" w:cs="Times New Roman"/>
          <w:sz w:val="24"/>
          <w:szCs w:val="24"/>
          <w:lang w:eastAsia="en-GB"/>
        </w:rPr>
        <w:t xml:space="preserve"> .</w:t>
      </w:r>
      <w:r w:rsidR="00EF0472">
        <w:rPr>
          <w:rFonts w:ascii="Times New Roman" w:hAnsi="Times New Roman" w:cs="Times New Roman"/>
          <w:sz w:val="24"/>
          <w:szCs w:val="24"/>
          <w:lang w:eastAsia="en-GB"/>
        </w:rPr>
        <w:t xml:space="preserve"> </w:t>
      </w:r>
      <w:r w:rsidRPr="00EF0472">
        <w:rPr>
          <w:rFonts w:ascii="Times New Roman" w:hAnsi="Times New Roman" w:cs="Times New Roman"/>
          <w:bCs/>
          <w:sz w:val="24"/>
          <w:szCs w:val="24"/>
        </w:rPr>
        <w:t xml:space="preserve">However, DCMS has recently stated that it has no jurisdiction outside territorial waters which appears inconsistent with being a signatory to this guidance. </w:t>
      </w:r>
      <w:r w:rsidR="001E0DC6" w:rsidRPr="00EF0472">
        <w:rPr>
          <w:rFonts w:ascii="Times New Roman" w:hAnsi="Times New Roman" w:cs="Times New Roman"/>
          <w:bCs/>
          <w:sz w:val="24"/>
          <w:szCs w:val="24"/>
        </w:rPr>
        <w:br/>
      </w:r>
    </w:p>
    <w:p w14:paraId="639A4E9A" w14:textId="1E76F59A" w:rsidR="00851335" w:rsidRPr="00AF411F" w:rsidRDefault="00851335" w:rsidP="00851335">
      <w:pPr>
        <w:pStyle w:val="ListParagraph"/>
        <w:numPr>
          <w:ilvl w:val="0"/>
          <w:numId w:val="5"/>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Cs/>
          <w:sz w:val="24"/>
          <w:szCs w:val="24"/>
        </w:rPr>
        <w:t xml:space="preserve">Under the </w:t>
      </w:r>
      <w:r w:rsidRPr="00AF411F">
        <w:rPr>
          <w:rFonts w:ascii="Times New Roman" w:hAnsi="Times New Roman" w:cs="Times New Roman"/>
          <w:bCs/>
          <w:sz w:val="24"/>
          <w:szCs w:val="24"/>
        </w:rPr>
        <w:t xml:space="preserve">DCMS and MoD </w:t>
      </w:r>
      <w:r w:rsidR="00EF0472">
        <w:rPr>
          <w:rFonts w:ascii="Times New Roman" w:hAnsi="Times New Roman" w:cs="Times New Roman"/>
          <w:bCs/>
          <w:sz w:val="24"/>
          <w:szCs w:val="24"/>
        </w:rPr>
        <w:t>G</w:t>
      </w:r>
      <w:r>
        <w:rPr>
          <w:rFonts w:ascii="Times New Roman" w:hAnsi="Times New Roman" w:cs="Times New Roman"/>
          <w:bCs/>
          <w:sz w:val="24"/>
          <w:szCs w:val="24"/>
        </w:rPr>
        <w:t xml:space="preserve">uidance </w:t>
      </w:r>
      <w:r w:rsidR="00EF0472">
        <w:rPr>
          <w:rFonts w:ascii="Times New Roman" w:hAnsi="Times New Roman" w:cs="Times New Roman"/>
          <w:bCs/>
          <w:sz w:val="24"/>
          <w:szCs w:val="24"/>
        </w:rPr>
        <w:t xml:space="preserve">(item 4 above) </w:t>
      </w:r>
      <w:r>
        <w:rPr>
          <w:rFonts w:ascii="Times New Roman" w:hAnsi="Times New Roman" w:cs="Times New Roman"/>
          <w:bCs/>
          <w:sz w:val="24"/>
          <w:szCs w:val="24"/>
        </w:rPr>
        <w:t>we would have expected DCMS</w:t>
      </w:r>
      <w:r w:rsidR="00AE1DDF">
        <w:rPr>
          <w:rFonts w:ascii="Times New Roman" w:hAnsi="Times New Roman" w:cs="Times New Roman"/>
          <w:bCs/>
          <w:sz w:val="24"/>
          <w:szCs w:val="24"/>
        </w:rPr>
        <w:t xml:space="preserve"> as the lead heritage department</w:t>
      </w:r>
      <w:r>
        <w:rPr>
          <w:rFonts w:ascii="Times New Roman" w:hAnsi="Times New Roman" w:cs="Times New Roman"/>
          <w:bCs/>
          <w:sz w:val="24"/>
          <w:szCs w:val="24"/>
        </w:rPr>
        <w:t xml:space="preserve"> to </w:t>
      </w:r>
      <w:r w:rsidRPr="00AF411F">
        <w:rPr>
          <w:rFonts w:ascii="Times New Roman" w:hAnsi="Times New Roman" w:cs="Times New Roman"/>
          <w:bCs/>
          <w:sz w:val="24"/>
          <w:szCs w:val="24"/>
        </w:rPr>
        <w:t xml:space="preserve">take </w:t>
      </w:r>
      <w:r>
        <w:rPr>
          <w:rFonts w:ascii="Times New Roman" w:hAnsi="Times New Roman" w:cs="Times New Roman"/>
          <w:bCs/>
          <w:sz w:val="24"/>
          <w:szCs w:val="24"/>
        </w:rPr>
        <w:t xml:space="preserve">action </w:t>
      </w:r>
      <w:r w:rsidRPr="00AF411F">
        <w:rPr>
          <w:rFonts w:ascii="Times New Roman" w:hAnsi="Times New Roman" w:cs="Times New Roman"/>
          <w:bCs/>
          <w:sz w:val="24"/>
          <w:szCs w:val="24"/>
        </w:rPr>
        <w:t xml:space="preserve">to assess a potentially </w:t>
      </w:r>
      <w:r>
        <w:rPr>
          <w:rFonts w:ascii="Times New Roman" w:hAnsi="Times New Roman" w:cs="Times New Roman"/>
          <w:bCs/>
          <w:sz w:val="24"/>
          <w:szCs w:val="24"/>
        </w:rPr>
        <w:t>internationally</w:t>
      </w:r>
      <w:r w:rsidRPr="00AF411F">
        <w:rPr>
          <w:rFonts w:ascii="Times New Roman" w:hAnsi="Times New Roman" w:cs="Times New Roman"/>
          <w:bCs/>
          <w:sz w:val="24"/>
          <w:szCs w:val="24"/>
        </w:rPr>
        <w:t xml:space="preserve"> important wreck </w:t>
      </w:r>
      <w:r>
        <w:rPr>
          <w:rFonts w:ascii="Times New Roman" w:hAnsi="Times New Roman" w:cs="Times New Roman"/>
          <w:bCs/>
          <w:sz w:val="24"/>
          <w:szCs w:val="24"/>
        </w:rPr>
        <w:t xml:space="preserve">just outside territorial waters </w:t>
      </w:r>
      <w:r w:rsidRPr="00AF411F">
        <w:rPr>
          <w:rFonts w:ascii="Times New Roman" w:hAnsi="Times New Roman" w:cs="Times New Roman"/>
          <w:bCs/>
          <w:sz w:val="24"/>
          <w:szCs w:val="24"/>
        </w:rPr>
        <w:t>in the North Sea</w:t>
      </w:r>
      <w:r>
        <w:rPr>
          <w:rFonts w:ascii="Times New Roman" w:hAnsi="Times New Roman" w:cs="Times New Roman"/>
          <w:bCs/>
          <w:sz w:val="24"/>
          <w:szCs w:val="24"/>
        </w:rPr>
        <w:t xml:space="preserve"> discovered in June 2017. The wreck is possibly from the 17</w:t>
      </w:r>
      <w:r w:rsidRPr="00647F4D">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Century</w:t>
      </w:r>
      <w:r w:rsidRPr="00AF411F">
        <w:rPr>
          <w:rFonts w:ascii="Times New Roman" w:hAnsi="Times New Roman" w:cs="Times New Roman"/>
          <w:bCs/>
          <w:sz w:val="24"/>
          <w:szCs w:val="24"/>
        </w:rPr>
        <w:t xml:space="preserve"> and </w:t>
      </w:r>
      <w:r>
        <w:rPr>
          <w:rFonts w:ascii="Times New Roman" w:hAnsi="Times New Roman" w:cs="Times New Roman"/>
          <w:bCs/>
          <w:sz w:val="24"/>
          <w:szCs w:val="24"/>
        </w:rPr>
        <w:t xml:space="preserve">needs urgent assessment and </w:t>
      </w:r>
      <w:r w:rsidRPr="00AF411F">
        <w:rPr>
          <w:rFonts w:ascii="Times New Roman" w:hAnsi="Times New Roman" w:cs="Times New Roman"/>
          <w:bCs/>
          <w:sz w:val="24"/>
          <w:szCs w:val="24"/>
        </w:rPr>
        <w:t xml:space="preserve">management measures </w:t>
      </w:r>
      <w:r>
        <w:rPr>
          <w:rFonts w:ascii="Times New Roman" w:hAnsi="Times New Roman" w:cs="Times New Roman"/>
          <w:bCs/>
          <w:sz w:val="24"/>
          <w:szCs w:val="24"/>
        </w:rPr>
        <w:t>to protect it. T</w:t>
      </w:r>
      <w:r w:rsidRPr="00AF411F">
        <w:rPr>
          <w:rFonts w:ascii="Times New Roman" w:hAnsi="Times New Roman" w:cs="Times New Roman"/>
          <w:bCs/>
          <w:sz w:val="24"/>
          <w:szCs w:val="24"/>
        </w:rPr>
        <w:t xml:space="preserve">he Dutch Heritage Agency has offered to </w:t>
      </w:r>
      <w:r w:rsidR="00114052">
        <w:rPr>
          <w:rFonts w:ascii="Times New Roman" w:hAnsi="Times New Roman" w:cs="Times New Roman"/>
          <w:bCs/>
          <w:sz w:val="24"/>
          <w:szCs w:val="24"/>
        </w:rPr>
        <w:t xml:space="preserve">jointly </w:t>
      </w:r>
      <w:r w:rsidRPr="00AF411F">
        <w:rPr>
          <w:rFonts w:ascii="Times New Roman" w:hAnsi="Times New Roman" w:cs="Times New Roman"/>
          <w:bCs/>
          <w:sz w:val="24"/>
          <w:szCs w:val="24"/>
        </w:rPr>
        <w:t xml:space="preserve">fund an </w:t>
      </w:r>
      <w:r w:rsidR="00114052">
        <w:rPr>
          <w:rFonts w:ascii="Times New Roman" w:hAnsi="Times New Roman" w:cs="Times New Roman"/>
          <w:bCs/>
          <w:sz w:val="24"/>
          <w:szCs w:val="24"/>
        </w:rPr>
        <w:t>assessment of the site</w:t>
      </w:r>
      <w:r>
        <w:rPr>
          <w:rFonts w:ascii="Times New Roman" w:hAnsi="Times New Roman" w:cs="Times New Roman"/>
          <w:bCs/>
          <w:sz w:val="24"/>
          <w:szCs w:val="24"/>
        </w:rPr>
        <w:t xml:space="preserve"> but DCMS has stated that it cannot provide funds because it has no jurisdiction outside territorial waters. </w:t>
      </w:r>
      <w:r w:rsidR="00114052">
        <w:rPr>
          <w:rFonts w:ascii="Times New Roman" w:hAnsi="Times New Roman" w:cs="Times New Roman"/>
          <w:bCs/>
          <w:sz w:val="24"/>
          <w:szCs w:val="24"/>
        </w:rPr>
        <w:t xml:space="preserve">Without DCMS funding </w:t>
      </w:r>
      <w:r>
        <w:rPr>
          <w:rFonts w:ascii="Times New Roman" w:hAnsi="Times New Roman" w:cs="Times New Roman"/>
          <w:bCs/>
          <w:sz w:val="24"/>
          <w:szCs w:val="24"/>
        </w:rPr>
        <w:t xml:space="preserve">nothing </w:t>
      </w:r>
      <w:r w:rsidR="00D923D6">
        <w:rPr>
          <w:rFonts w:ascii="Times New Roman" w:hAnsi="Times New Roman" w:cs="Times New Roman"/>
          <w:bCs/>
          <w:sz w:val="24"/>
          <w:szCs w:val="24"/>
        </w:rPr>
        <w:t>may</w:t>
      </w:r>
      <w:r>
        <w:rPr>
          <w:rFonts w:ascii="Times New Roman" w:hAnsi="Times New Roman" w:cs="Times New Roman"/>
          <w:bCs/>
          <w:sz w:val="24"/>
          <w:szCs w:val="24"/>
        </w:rPr>
        <w:t xml:space="preserve"> now happen</w:t>
      </w:r>
      <w:r w:rsidR="00501F94">
        <w:rPr>
          <w:rFonts w:ascii="Times New Roman" w:hAnsi="Times New Roman" w:cs="Times New Roman"/>
          <w:bCs/>
          <w:sz w:val="24"/>
          <w:szCs w:val="24"/>
        </w:rPr>
        <w:t xml:space="preserve"> </w:t>
      </w:r>
      <w:r w:rsidR="00D923D6">
        <w:rPr>
          <w:rFonts w:ascii="Times New Roman" w:hAnsi="Times New Roman" w:cs="Times New Roman"/>
          <w:bCs/>
          <w:sz w:val="24"/>
          <w:szCs w:val="24"/>
        </w:rPr>
        <w:t>but</w:t>
      </w:r>
      <w:r w:rsidR="00501F94">
        <w:rPr>
          <w:rFonts w:ascii="Times New Roman" w:hAnsi="Times New Roman" w:cs="Times New Roman"/>
          <w:bCs/>
          <w:sz w:val="24"/>
          <w:szCs w:val="24"/>
        </w:rPr>
        <w:t xml:space="preserve"> the </w:t>
      </w:r>
      <w:r>
        <w:rPr>
          <w:rFonts w:ascii="Times New Roman" w:hAnsi="Times New Roman" w:cs="Times New Roman"/>
          <w:bCs/>
          <w:sz w:val="24"/>
          <w:szCs w:val="24"/>
        </w:rPr>
        <w:t xml:space="preserve">wreck </w:t>
      </w:r>
      <w:r w:rsidR="00114052">
        <w:rPr>
          <w:rFonts w:ascii="Times New Roman" w:hAnsi="Times New Roman" w:cs="Times New Roman"/>
          <w:bCs/>
          <w:sz w:val="24"/>
          <w:szCs w:val="24"/>
        </w:rPr>
        <w:t xml:space="preserve">continues to </w:t>
      </w:r>
      <w:r w:rsidR="00501F94">
        <w:rPr>
          <w:rFonts w:ascii="Times New Roman" w:hAnsi="Times New Roman" w:cs="Times New Roman"/>
          <w:bCs/>
          <w:sz w:val="24"/>
          <w:szCs w:val="24"/>
        </w:rPr>
        <w:t xml:space="preserve">remain at risk </w:t>
      </w:r>
      <w:r w:rsidR="00D923D6">
        <w:rPr>
          <w:rFonts w:ascii="Times New Roman" w:hAnsi="Times New Roman" w:cs="Times New Roman"/>
          <w:bCs/>
          <w:sz w:val="24"/>
          <w:szCs w:val="24"/>
        </w:rPr>
        <w:t>from</w:t>
      </w:r>
      <w:r w:rsidR="00501F94">
        <w:rPr>
          <w:rFonts w:ascii="Times New Roman" w:hAnsi="Times New Roman" w:cs="Times New Roman"/>
          <w:bCs/>
          <w:sz w:val="24"/>
          <w:szCs w:val="24"/>
        </w:rPr>
        <w:t xml:space="preserve"> illegal salvage</w:t>
      </w:r>
      <w:r>
        <w:rPr>
          <w:rFonts w:ascii="Times New Roman" w:hAnsi="Times New Roman" w:cs="Times New Roman"/>
          <w:bCs/>
          <w:sz w:val="24"/>
          <w:szCs w:val="24"/>
        </w:rPr>
        <w:t>.</w:t>
      </w:r>
      <w:r w:rsidR="001E0DC6">
        <w:rPr>
          <w:rFonts w:ascii="Times New Roman" w:hAnsi="Times New Roman" w:cs="Times New Roman"/>
          <w:bCs/>
          <w:sz w:val="24"/>
          <w:szCs w:val="24"/>
        </w:rPr>
        <w:br/>
      </w:r>
    </w:p>
    <w:p w14:paraId="31C64728" w14:textId="7C01813D" w:rsidR="00851335" w:rsidRDefault="00851335" w:rsidP="00851335">
      <w:pPr>
        <w:pStyle w:val="ListParagraph"/>
        <w:numPr>
          <w:ilvl w:val="0"/>
          <w:numId w:val="5"/>
        </w:numPr>
        <w:spacing w:after="0" w:line="240" w:lineRule="auto"/>
        <w:rPr>
          <w:rFonts w:ascii="Times New Roman" w:hAnsi="Times New Roman" w:cs="Times New Roman"/>
          <w:sz w:val="24"/>
          <w:szCs w:val="24"/>
        </w:rPr>
      </w:pPr>
      <w:r w:rsidRPr="008C670B">
        <w:rPr>
          <w:rFonts w:ascii="Times New Roman" w:hAnsi="Times New Roman" w:cs="Times New Roman"/>
          <w:sz w:val="24"/>
          <w:szCs w:val="24"/>
        </w:rPr>
        <w:t xml:space="preserve">DCMS </w:t>
      </w:r>
      <w:r w:rsidR="008D43DB">
        <w:rPr>
          <w:rFonts w:ascii="Times New Roman" w:hAnsi="Times New Roman" w:cs="Times New Roman"/>
          <w:sz w:val="24"/>
          <w:szCs w:val="24"/>
        </w:rPr>
        <w:t>should</w:t>
      </w:r>
      <w:r w:rsidRPr="008C670B">
        <w:rPr>
          <w:rFonts w:ascii="Times New Roman" w:hAnsi="Times New Roman" w:cs="Times New Roman"/>
          <w:sz w:val="24"/>
          <w:szCs w:val="24"/>
        </w:rPr>
        <w:t xml:space="preserve"> accept that it has responsibility outside territorial waters, and </w:t>
      </w:r>
      <w:bookmarkStart w:id="2" w:name="_Hlk8158014"/>
      <w:r w:rsidRPr="008C670B">
        <w:rPr>
          <w:rFonts w:ascii="Times New Roman" w:hAnsi="Times New Roman" w:cs="Times New Roman"/>
          <w:sz w:val="24"/>
          <w:szCs w:val="24"/>
        </w:rPr>
        <w:t>give HE the authority to assess and advise on wrecks outside territorial waters.</w:t>
      </w:r>
      <w:bookmarkEnd w:id="2"/>
      <w:r w:rsidRPr="008C670B">
        <w:rPr>
          <w:rFonts w:ascii="Times New Roman" w:hAnsi="Times New Roman" w:cs="Times New Roman"/>
          <w:sz w:val="24"/>
          <w:szCs w:val="24"/>
        </w:rPr>
        <w:t xml:space="preserve"> The discovery of important historic wrecks </w:t>
      </w:r>
      <w:r w:rsidRPr="008C670B">
        <w:rPr>
          <w:rFonts w:ascii="Times New Roman" w:hAnsi="Times New Roman" w:cs="Times New Roman"/>
          <w:sz w:val="24"/>
          <w:szCs w:val="24"/>
        </w:rPr>
        <w:lastRenderedPageBreak/>
        <w:t xml:space="preserve">in the UK/English Offshore Marine Area </w:t>
      </w:r>
      <w:r>
        <w:rPr>
          <w:rFonts w:ascii="Times New Roman" w:hAnsi="Times New Roman" w:cs="Times New Roman"/>
          <w:sz w:val="24"/>
          <w:szCs w:val="24"/>
        </w:rPr>
        <w:t>is likely to</w:t>
      </w:r>
      <w:r w:rsidRPr="008C670B">
        <w:rPr>
          <w:rFonts w:ascii="Times New Roman" w:hAnsi="Times New Roman" w:cs="Times New Roman"/>
          <w:sz w:val="24"/>
          <w:szCs w:val="24"/>
        </w:rPr>
        <w:t xml:space="preserve"> increase over the coming years as technology reveals more finds and so a</w:t>
      </w:r>
      <w:r>
        <w:rPr>
          <w:rFonts w:ascii="Times New Roman" w:hAnsi="Times New Roman" w:cs="Times New Roman"/>
          <w:sz w:val="24"/>
          <w:szCs w:val="24"/>
        </w:rPr>
        <w:t>n appropriate</w:t>
      </w:r>
      <w:r w:rsidRPr="008C670B">
        <w:rPr>
          <w:rFonts w:ascii="Times New Roman" w:hAnsi="Times New Roman" w:cs="Times New Roman"/>
          <w:sz w:val="24"/>
          <w:szCs w:val="24"/>
        </w:rPr>
        <w:t xml:space="preserve"> policy needs to be </w:t>
      </w:r>
      <w:r>
        <w:rPr>
          <w:rFonts w:ascii="Times New Roman" w:hAnsi="Times New Roman" w:cs="Times New Roman"/>
          <w:sz w:val="24"/>
          <w:szCs w:val="24"/>
        </w:rPr>
        <w:t>put in place</w:t>
      </w:r>
      <w:r w:rsidRPr="008C670B">
        <w:rPr>
          <w:rFonts w:ascii="Times New Roman" w:hAnsi="Times New Roman" w:cs="Times New Roman"/>
          <w:sz w:val="24"/>
          <w:szCs w:val="24"/>
        </w:rPr>
        <w:t>. This will also act as a positive example to other Government departments in managing their historic wrecks.</w:t>
      </w:r>
      <w:r w:rsidR="001E0DC6">
        <w:rPr>
          <w:rFonts w:ascii="Times New Roman" w:hAnsi="Times New Roman" w:cs="Times New Roman"/>
          <w:sz w:val="24"/>
          <w:szCs w:val="24"/>
        </w:rPr>
        <w:br/>
      </w:r>
    </w:p>
    <w:p w14:paraId="1EA4A1E0" w14:textId="4A5D950F" w:rsidR="00851335" w:rsidRPr="00D22486" w:rsidRDefault="00851335" w:rsidP="00851335">
      <w:pPr>
        <w:pStyle w:val="ListParagraph"/>
        <w:numPr>
          <w:ilvl w:val="0"/>
          <w:numId w:val="5"/>
        </w:numPr>
        <w:spacing w:after="0" w:line="240" w:lineRule="auto"/>
        <w:rPr>
          <w:rFonts w:ascii="Times New Roman" w:hAnsi="Times New Roman" w:cs="Times New Roman"/>
          <w:sz w:val="24"/>
          <w:szCs w:val="24"/>
        </w:rPr>
      </w:pPr>
      <w:r w:rsidRPr="00D22486">
        <w:rPr>
          <w:rFonts w:ascii="Times New Roman" w:hAnsi="Times New Roman" w:cs="Times New Roman"/>
          <w:sz w:val="24"/>
          <w:szCs w:val="24"/>
        </w:rPr>
        <w:t xml:space="preserve">DCMS now needs to become a ‘Champion’ for UCH and </w:t>
      </w:r>
      <w:r>
        <w:rPr>
          <w:rFonts w:ascii="Times New Roman" w:hAnsi="Times New Roman" w:cs="Times New Roman"/>
          <w:sz w:val="24"/>
          <w:szCs w:val="24"/>
        </w:rPr>
        <w:t>recognise its lead role in managing and protecting UCH</w:t>
      </w:r>
      <w:r w:rsidRPr="00D22486">
        <w:rPr>
          <w:rFonts w:ascii="Times New Roman" w:hAnsi="Times New Roman" w:cs="Times New Roman"/>
          <w:sz w:val="24"/>
          <w:szCs w:val="24"/>
        </w:rPr>
        <w:t>. It also needs to employ officials with expertise in UCH to advise on policy.</w:t>
      </w:r>
      <w:r w:rsidR="001E0DC6">
        <w:rPr>
          <w:rFonts w:ascii="Times New Roman" w:hAnsi="Times New Roman" w:cs="Times New Roman"/>
          <w:sz w:val="24"/>
          <w:szCs w:val="24"/>
        </w:rPr>
        <w:br/>
      </w:r>
    </w:p>
    <w:p w14:paraId="2CE2C7C6" w14:textId="289B60B2" w:rsidR="00851335" w:rsidRPr="008C670B" w:rsidRDefault="00851335" w:rsidP="00851335">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DCMS should recognise the Soft Power benefits that could be derived from the joint heritage shared with other nations around the world of UK </w:t>
      </w:r>
      <w:r w:rsidR="00297A2E">
        <w:rPr>
          <w:rFonts w:ascii="Times New Roman" w:hAnsi="Times New Roman" w:cs="Times New Roman"/>
          <w:sz w:val="24"/>
          <w:szCs w:val="24"/>
        </w:rPr>
        <w:t xml:space="preserve">historic </w:t>
      </w:r>
      <w:r>
        <w:rPr>
          <w:rFonts w:ascii="Times New Roman" w:hAnsi="Times New Roman" w:cs="Times New Roman"/>
          <w:sz w:val="24"/>
          <w:szCs w:val="24"/>
        </w:rPr>
        <w:t>wrecks within their waters.</w:t>
      </w:r>
      <w:r w:rsidR="001E0DC6">
        <w:rPr>
          <w:rFonts w:ascii="Times New Roman" w:hAnsi="Times New Roman" w:cs="Times New Roman"/>
          <w:sz w:val="24"/>
          <w:szCs w:val="24"/>
        </w:rPr>
        <w:br/>
      </w:r>
    </w:p>
    <w:p w14:paraId="1316AFA7" w14:textId="630F6457" w:rsidR="00851335" w:rsidRPr="00BE42AB" w:rsidRDefault="00851335" w:rsidP="00851335">
      <w:pPr>
        <w:pStyle w:val="ListParagraph"/>
        <w:numPr>
          <w:ilvl w:val="0"/>
          <w:numId w:val="5"/>
        </w:numPr>
        <w:spacing w:after="0" w:line="240" w:lineRule="auto"/>
        <w:rPr>
          <w:rFonts w:ascii="Times New Roman" w:hAnsi="Times New Roman" w:cs="Times New Roman"/>
          <w:sz w:val="24"/>
          <w:szCs w:val="24"/>
        </w:rPr>
      </w:pPr>
      <w:r w:rsidRPr="00BE42AB">
        <w:rPr>
          <w:rFonts w:ascii="Times New Roman" w:hAnsi="Times New Roman" w:cs="Times New Roman"/>
          <w:sz w:val="24"/>
          <w:szCs w:val="24"/>
        </w:rPr>
        <w:t>DCMS should also support the modest funding require</w:t>
      </w:r>
      <w:r>
        <w:rPr>
          <w:rFonts w:ascii="Times New Roman" w:hAnsi="Times New Roman" w:cs="Times New Roman"/>
          <w:sz w:val="24"/>
          <w:szCs w:val="24"/>
        </w:rPr>
        <w:t>ment of</w:t>
      </w:r>
      <w:r w:rsidRPr="00BE42AB">
        <w:rPr>
          <w:rFonts w:ascii="Times New Roman" w:hAnsi="Times New Roman" w:cs="Times New Roman"/>
          <w:sz w:val="24"/>
          <w:szCs w:val="24"/>
        </w:rPr>
        <w:t xml:space="preserve"> the newly founded Mari</w:t>
      </w:r>
      <w:r>
        <w:rPr>
          <w:rFonts w:ascii="Times New Roman" w:hAnsi="Times New Roman" w:cs="Times New Roman"/>
          <w:sz w:val="24"/>
          <w:szCs w:val="24"/>
        </w:rPr>
        <w:t>ne</w:t>
      </w:r>
      <w:r w:rsidRPr="00BE42AB">
        <w:rPr>
          <w:rFonts w:ascii="Times New Roman" w:hAnsi="Times New Roman" w:cs="Times New Roman"/>
          <w:sz w:val="24"/>
          <w:szCs w:val="24"/>
        </w:rPr>
        <w:t xml:space="preserve"> Antiquities Scheme in the same way </w:t>
      </w:r>
      <w:r>
        <w:rPr>
          <w:rFonts w:ascii="Times New Roman" w:hAnsi="Times New Roman" w:cs="Times New Roman"/>
          <w:sz w:val="24"/>
          <w:szCs w:val="24"/>
        </w:rPr>
        <w:t xml:space="preserve">as </w:t>
      </w:r>
      <w:r w:rsidRPr="00BE42AB">
        <w:rPr>
          <w:rFonts w:ascii="Times New Roman" w:hAnsi="Times New Roman" w:cs="Times New Roman"/>
          <w:sz w:val="24"/>
          <w:szCs w:val="24"/>
        </w:rPr>
        <w:t>it supports the funding of the Portable Antiquities Scheme on land through the British Museum. However</w:t>
      </w:r>
      <w:r>
        <w:rPr>
          <w:rFonts w:ascii="Times New Roman" w:hAnsi="Times New Roman" w:cs="Times New Roman"/>
          <w:sz w:val="24"/>
          <w:szCs w:val="24"/>
        </w:rPr>
        <w:t>,</w:t>
      </w:r>
      <w:r w:rsidRPr="00BE42AB">
        <w:rPr>
          <w:rFonts w:ascii="Times New Roman" w:hAnsi="Times New Roman" w:cs="Times New Roman"/>
          <w:sz w:val="24"/>
          <w:szCs w:val="24"/>
        </w:rPr>
        <w:t xml:space="preserve"> it has chosen not to do so. Heritage policy </w:t>
      </w:r>
      <w:r w:rsidR="00896004">
        <w:rPr>
          <w:rFonts w:ascii="Times New Roman" w:hAnsi="Times New Roman" w:cs="Times New Roman"/>
          <w:sz w:val="24"/>
          <w:szCs w:val="24"/>
        </w:rPr>
        <w:t>accepts that</w:t>
      </w:r>
      <w:r w:rsidRPr="00BE42AB">
        <w:rPr>
          <w:rFonts w:ascii="Times New Roman" w:hAnsi="Times New Roman" w:cs="Times New Roman"/>
          <w:sz w:val="24"/>
          <w:szCs w:val="24"/>
        </w:rPr>
        <w:t xml:space="preserve"> there should be a clear continuum from land to sea </w:t>
      </w:r>
      <w:r w:rsidR="00896004">
        <w:rPr>
          <w:rFonts w:ascii="Times New Roman" w:hAnsi="Times New Roman" w:cs="Times New Roman"/>
          <w:sz w:val="24"/>
          <w:szCs w:val="24"/>
        </w:rPr>
        <w:t xml:space="preserve">and that the same principles should be applied to </w:t>
      </w:r>
      <w:r>
        <w:rPr>
          <w:rFonts w:ascii="Times New Roman" w:hAnsi="Times New Roman" w:cs="Times New Roman"/>
          <w:sz w:val="24"/>
          <w:szCs w:val="24"/>
        </w:rPr>
        <w:t xml:space="preserve">maritime </w:t>
      </w:r>
      <w:r w:rsidR="00896004">
        <w:rPr>
          <w:rFonts w:ascii="Times New Roman" w:hAnsi="Times New Roman" w:cs="Times New Roman"/>
          <w:sz w:val="24"/>
          <w:szCs w:val="24"/>
        </w:rPr>
        <w:t>heritage as terrestrial heritage</w:t>
      </w:r>
      <w:r>
        <w:rPr>
          <w:rFonts w:ascii="Times New Roman" w:hAnsi="Times New Roman" w:cs="Times New Roman"/>
          <w:sz w:val="24"/>
          <w:szCs w:val="24"/>
        </w:rPr>
        <w:t>.</w:t>
      </w:r>
      <w:r w:rsidR="001E0DC6">
        <w:rPr>
          <w:rFonts w:ascii="Times New Roman" w:hAnsi="Times New Roman" w:cs="Times New Roman"/>
          <w:sz w:val="24"/>
          <w:szCs w:val="24"/>
        </w:rPr>
        <w:br/>
      </w:r>
    </w:p>
    <w:p w14:paraId="685D6066" w14:textId="133448E0" w:rsidR="00851335" w:rsidRDefault="00851335" w:rsidP="00851335">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its 2016 White Paper DCMS made the commitment to review the UK’s position on ratification of the 2001 Convention, but this review has been postponed. It is now appropriate to undertake the review with some urgency as ratification is the only way to ensure protection of UK </w:t>
      </w:r>
      <w:r w:rsidR="00297A2E">
        <w:rPr>
          <w:rFonts w:ascii="Times New Roman" w:hAnsi="Times New Roman" w:cs="Times New Roman"/>
          <w:sz w:val="24"/>
          <w:szCs w:val="24"/>
        </w:rPr>
        <w:t xml:space="preserve">historic </w:t>
      </w:r>
      <w:r>
        <w:rPr>
          <w:rFonts w:ascii="Times New Roman" w:hAnsi="Times New Roman" w:cs="Times New Roman"/>
          <w:sz w:val="24"/>
          <w:szCs w:val="24"/>
        </w:rPr>
        <w:t>wrecks in the waters of other countries, and in international waters.</w:t>
      </w:r>
      <w:r w:rsidR="001E0DC6">
        <w:rPr>
          <w:rFonts w:ascii="Times New Roman" w:hAnsi="Times New Roman" w:cs="Times New Roman"/>
          <w:sz w:val="24"/>
          <w:szCs w:val="24"/>
        </w:rPr>
        <w:br/>
      </w:r>
      <w:r>
        <w:rPr>
          <w:rFonts w:ascii="Times New Roman" w:hAnsi="Times New Roman" w:cs="Times New Roman"/>
          <w:sz w:val="24"/>
          <w:szCs w:val="24"/>
        </w:rPr>
        <w:t xml:space="preserve">  </w:t>
      </w:r>
    </w:p>
    <w:p w14:paraId="614814E0" w14:textId="42EDED41" w:rsidR="00851335" w:rsidRPr="00BE42AB" w:rsidRDefault="00851335" w:rsidP="00851335">
      <w:pPr>
        <w:pStyle w:val="ListParagraph"/>
        <w:numPr>
          <w:ilvl w:val="0"/>
          <w:numId w:val="5"/>
        </w:numPr>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The case of </w:t>
      </w:r>
      <w:r w:rsidRPr="001B63E6">
        <w:rPr>
          <w:rFonts w:ascii="Times New Roman" w:hAnsi="Times New Roman" w:cs="Times New Roman"/>
          <w:sz w:val="24"/>
          <w:szCs w:val="24"/>
        </w:rPr>
        <w:t>HMS</w:t>
      </w:r>
      <w:r w:rsidRPr="009E0DFD">
        <w:rPr>
          <w:rFonts w:ascii="Times New Roman" w:hAnsi="Times New Roman" w:cs="Times New Roman"/>
          <w:i/>
          <w:sz w:val="24"/>
          <w:szCs w:val="24"/>
        </w:rPr>
        <w:t xml:space="preserve"> Victory 1744</w:t>
      </w:r>
      <w:r w:rsidRPr="009E0DFD">
        <w:rPr>
          <w:rFonts w:ascii="Times New Roman" w:hAnsi="Times New Roman" w:cs="Times New Roman"/>
          <w:sz w:val="24"/>
          <w:szCs w:val="24"/>
        </w:rPr>
        <w:t xml:space="preserve"> </w:t>
      </w:r>
      <w:r>
        <w:rPr>
          <w:rFonts w:ascii="Times New Roman" w:hAnsi="Times New Roman" w:cs="Times New Roman"/>
          <w:sz w:val="24"/>
          <w:szCs w:val="24"/>
        </w:rPr>
        <w:t>illustrates how i</w:t>
      </w:r>
      <w:r w:rsidRPr="009E0DFD">
        <w:rPr>
          <w:rFonts w:ascii="Times New Roman" w:hAnsi="Times New Roman" w:cs="Times New Roman"/>
          <w:sz w:val="24"/>
          <w:szCs w:val="24"/>
        </w:rPr>
        <w:t xml:space="preserve">nsufficient heritage advice </w:t>
      </w:r>
      <w:r>
        <w:rPr>
          <w:rFonts w:ascii="Times New Roman" w:hAnsi="Times New Roman" w:cs="Times New Roman"/>
          <w:sz w:val="24"/>
          <w:szCs w:val="24"/>
        </w:rPr>
        <w:t>appears to have been</w:t>
      </w:r>
      <w:r w:rsidRPr="009E0DFD">
        <w:rPr>
          <w:rFonts w:ascii="Times New Roman" w:hAnsi="Times New Roman" w:cs="Times New Roman"/>
          <w:sz w:val="24"/>
          <w:szCs w:val="24"/>
        </w:rPr>
        <w:t xml:space="preserve"> given to MoD during the formal consultation phase, the gifting of the wreck by MoD to the Maritime Heritage Foundation</w:t>
      </w:r>
      <w:r w:rsidR="00AD1D9D">
        <w:rPr>
          <w:rFonts w:ascii="Times New Roman" w:hAnsi="Times New Roman" w:cs="Times New Roman"/>
          <w:sz w:val="24"/>
          <w:szCs w:val="24"/>
        </w:rPr>
        <w:t>,</w:t>
      </w:r>
      <w:r w:rsidRPr="009E0DFD">
        <w:rPr>
          <w:rFonts w:ascii="Times New Roman" w:hAnsi="Times New Roman" w:cs="Times New Roman"/>
          <w:sz w:val="24"/>
          <w:szCs w:val="24"/>
        </w:rPr>
        <w:t xml:space="preserve"> and </w:t>
      </w:r>
      <w:r w:rsidR="00B8410A">
        <w:rPr>
          <w:rFonts w:ascii="Times New Roman" w:hAnsi="Times New Roman" w:cs="Times New Roman"/>
          <w:sz w:val="24"/>
          <w:szCs w:val="24"/>
        </w:rPr>
        <w:t xml:space="preserve">the </w:t>
      </w:r>
      <w:r w:rsidRPr="009E0DFD">
        <w:rPr>
          <w:rFonts w:ascii="Times New Roman" w:hAnsi="Times New Roman" w:cs="Times New Roman"/>
          <w:sz w:val="24"/>
          <w:szCs w:val="24"/>
        </w:rPr>
        <w:t xml:space="preserve">subsequent </w:t>
      </w:r>
      <w:r>
        <w:rPr>
          <w:rFonts w:ascii="Times New Roman" w:hAnsi="Times New Roman" w:cs="Times New Roman"/>
          <w:sz w:val="24"/>
          <w:szCs w:val="24"/>
        </w:rPr>
        <w:t>g</w:t>
      </w:r>
      <w:r w:rsidR="00B8410A">
        <w:rPr>
          <w:rFonts w:ascii="Times New Roman" w:hAnsi="Times New Roman" w:cs="Times New Roman"/>
          <w:sz w:val="24"/>
          <w:szCs w:val="24"/>
        </w:rPr>
        <w:t>ranting</w:t>
      </w:r>
      <w:r>
        <w:rPr>
          <w:rFonts w:ascii="Times New Roman" w:hAnsi="Times New Roman" w:cs="Times New Roman"/>
          <w:sz w:val="24"/>
          <w:szCs w:val="24"/>
        </w:rPr>
        <w:t xml:space="preserve"> of </w:t>
      </w:r>
      <w:r w:rsidRPr="009E0DFD">
        <w:rPr>
          <w:rFonts w:ascii="Times New Roman" w:hAnsi="Times New Roman" w:cs="Times New Roman"/>
          <w:sz w:val="24"/>
          <w:szCs w:val="24"/>
        </w:rPr>
        <w:t>permission</w:t>
      </w:r>
      <w:r>
        <w:rPr>
          <w:rFonts w:ascii="Times New Roman" w:hAnsi="Times New Roman" w:cs="Times New Roman"/>
          <w:sz w:val="24"/>
          <w:szCs w:val="24"/>
        </w:rPr>
        <w:t xml:space="preserve"> </w:t>
      </w:r>
      <w:r w:rsidR="00B8410A" w:rsidRPr="009E0DFD">
        <w:rPr>
          <w:rFonts w:ascii="Times New Roman" w:hAnsi="Times New Roman" w:cs="Times New Roman"/>
          <w:sz w:val="24"/>
          <w:szCs w:val="24"/>
        </w:rPr>
        <w:t xml:space="preserve">by MoD </w:t>
      </w:r>
      <w:r w:rsidRPr="009E0DFD">
        <w:rPr>
          <w:rFonts w:ascii="Times New Roman" w:hAnsi="Times New Roman" w:cs="Times New Roman"/>
          <w:sz w:val="24"/>
          <w:szCs w:val="24"/>
        </w:rPr>
        <w:t xml:space="preserve">to excavate the wreck. More generally DCMS </w:t>
      </w:r>
      <w:r w:rsidR="00B8410A">
        <w:rPr>
          <w:rFonts w:ascii="Times New Roman" w:hAnsi="Times New Roman" w:cs="Times New Roman"/>
          <w:sz w:val="24"/>
          <w:szCs w:val="24"/>
        </w:rPr>
        <w:t>appears</w:t>
      </w:r>
      <w:r w:rsidRPr="009E0DFD">
        <w:rPr>
          <w:rFonts w:ascii="Times New Roman" w:hAnsi="Times New Roman" w:cs="Times New Roman"/>
          <w:sz w:val="24"/>
          <w:szCs w:val="24"/>
        </w:rPr>
        <w:t xml:space="preserve"> not </w:t>
      </w:r>
      <w:r w:rsidR="00B8410A">
        <w:rPr>
          <w:rFonts w:ascii="Times New Roman" w:hAnsi="Times New Roman" w:cs="Times New Roman"/>
          <w:sz w:val="24"/>
          <w:szCs w:val="24"/>
        </w:rPr>
        <w:t xml:space="preserve">to have </w:t>
      </w:r>
      <w:r w:rsidRPr="009E0DFD">
        <w:rPr>
          <w:rFonts w:ascii="Times New Roman" w:hAnsi="Times New Roman" w:cs="Times New Roman"/>
          <w:sz w:val="24"/>
          <w:szCs w:val="24"/>
        </w:rPr>
        <w:t>ensure</w:t>
      </w:r>
      <w:r w:rsidR="00B8410A">
        <w:rPr>
          <w:rFonts w:ascii="Times New Roman" w:hAnsi="Times New Roman" w:cs="Times New Roman"/>
          <w:sz w:val="24"/>
          <w:szCs w:val="24"/>
        </w:rPr>
        <w:t>d</w:t>
      </w:r>
      <w:r w:rsidRPr="009E0DFD">
        <w:rPr>
          <w:rFonts w:ascii="Times New Roman" w:hAnsi="Times New Roman" w:cs="Times New Roman"/>
          <w:sz w:val="24"/>
          <w:szCs w:val="24"/>
        </w:rPr>
        <w:t xml:space="preserve"> that MoD took advice from English Heritage </w:t>
      </w:r>
      <w:r w:rsidR="00B8410A">
        <w:rPr>
          <w:rFonts w:ascii="Times New Roman" w:hAnsi="Times New Roman" w:cs="Times New Roman"/>
          <w:sz w:val="24"/>
          <w:szCs w:val="24"/>
        </w:rPr>
        <w:t>and subsequently</w:t>
      </w:r>
      <w:r w:rsidRPr="009E0DFD">
        <w:rPr>
          <w:rFonts w:ascii="Times New Roman" w:hAnsi="Times New Roman" w:cs="Times New Roman"/>
          <w:sz w:val="24"/>
          <w:szCs w:val="24"/>
        </w:rPr>
        <w:t xml:space="preserve"> Historic England. </w:t>
      </w:r>
      <w:r w:rsidR="005C5EBE">
        <w:rPr>
          <w:rFonts w:ascii="Times New Roman" w:hAnsi="Times New Roman" w:cs="Times New Roman"/>
          <w:sz w:val="24"/>
          <w:szCs w:val="24"/>
        </w:rPr>
        <w:t>The c</w:t>
      </w:r>
      <w:r w:rsidRPr="009E0DFD">
        <w:rPr>
          <w:rFonts w:ascii="Times New Roman" w:hAnsi="Times New Roman" w:cs="Times New Roman"/>
          <w:sz w:val="24"/>
          <w:szCs w:val="24"/>
        </w:rPr>
        <w:t>onsequent errors made by MoD in the gifting of the wreck and its subsequent management are the cause of the previous and current Judicial Reviews challenging MoD’s decisions,</w:t>
      </w:r>
      <w:r w:rsidR="005C5EBE">
        <w:rPr>
          <w:rFonts w:ascii="Times New Roman" w:hAnsi="Times New Roman" w:cs="Times New Roman"/>
          <w:sz w:val="24"/>
          <w:szCs w:val="24"/>
        </w:rPr>
        <w:t xml:space="preserve"> </w:t>
      </w:r>
      <w:r w:rsidRPr="009E0DFD">
        <w:rPr>
          <w:rFonts w:ascii="Times New Roman" w:hAnsi="Times New Roman" w:cs="Times New Roman"/>
          <w:sz w:val="24"/>
          <w:szCs w:val="24"/>
        </w:rPr>
        <w:t xml:space="preserve">with the associated time and </w:t>
      </w:r>
      <w:r w:rsidR="00AD1D9D">
        <w:rPr>
          <w:rFonts w:ascii="Times New Roman" w:hAnsi="Times New Roman" w:cs="Times New Roman"/>
          <w:sz w:val="24"/>
          <w:szCs w:val="24"/>
        </w:rPr>
        <w:t xml:space="preserve">resource </w:t>
      </w:r>
      <w:r w:rsidRPr="009E0DFD">
        <w:rPr>
          <w:rFonts w:ascii="Times New Roman" w:hAnsi="Times New Roman" w:cs="Times New Roman"/>
          <w:sz w:val="24"/>
          <w:szCs w:val="24"/>
        </w:rPr>
        <w:t xml:space="preserve">costs </w:t>
      </w:r>
      <w:r>
        <w:rPr>
          <w:rFonts w:ascii="Times New Roman" w:hAnsi="Times New Roman" w:cs="Times New Roman"/>
          <w:sz w:val="24"/>
          <w:szCs w:val="24"/>
        </w:rPr>
        <w:t>to the Government.</w:t>
      </w:r>
      <w:r w:rsidR="001E0DC6">
        <w:rPr>
          <w:rFonts w:ascii="Times New Roman" w:hAnsi="Times New Roman" w:cs="Times New Roman"/>
          <w:sz w:val="24"/>
          <w:szCs w:val="24"/>
        </w:rPr>
        <w:br/>
      </w:r>
    </w:p>
    <w:p w14:paraId="2555BDD4" w14:textId="15204039" w:rsidR="00851335" w:rsidRPr="0011541A" w:rsidRDefault="00851335" w:rsidP="00851335">
      <w:pPr>
        <w:pStyle w:val="ListParagraph"/>
        <w:numPr>
          <w:ilvl w:val="0"/>
          <w:numId w:val="5"/>
        </w:numPr>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The ongoing unresolved management issues concerning the wreck of HMS Gloucester, just outside </w:t>
      </w:r>
      <w:r w:rsidR="00AD1D9D">
        <w:rPr>
          <w:rFonts w:ascii="Times New Roman" w:hAnsi="Times New Roman" w:cs="Times New Roman"/>
          <w:sz w:val="24"/>
          <w:szCs w:val="24"/>
        </w:rPr>
        <w:t>12 nautical miles</w:t>
      </w:r>
      <w:r>
        <w:rPr>
          <w:rFonts w:ascii="Times New Roman" w:hAnsi="Times New Roman" w:cs="Times New Roman"/>
          <w:sz w:val="24"/>
          <w:szCs w:val="24"/>
        </w:rPr>
        <w:t xml:space="preserve">, illustrates the </w:t>
      </w:r>
      <w:r w:rsidR="00AD1D9D">
        <w:rPr>
          <w:rFonts w:ascii="Times New Roman" w:hAnsi="Times New Roman" w:cs="Times New Roman"/>
          <w:sz w:val="24"/>
          <w:szCs w:val="24"/>
        </w:rPr>
        <w:t xml:space="preserve">urgent </w:t>
      </w:r>
      <w:r>
        <w:rPr>
          <w:rFonts w:ascii="Times New Roman" w:hAnsi="Times New Roman" w:cs="Times New Roman"/>
          <w:sz w:val="24"/>
          <w:szCs w:val="24"/>
        </w:rPr>
        <w:t xml:space="preserve">need for an agreed policy for dealing with historic wrecks </w:t>
      </w:r>
      <w:r w:rsidR="00292CB6">
        <w:rPr>
          <w:rFonts w:ascii="Times New Roman" w:hAnsi="Times New Roman" w:cs="Times New Roman"/>
          <w:sz w:val="24"/>
          <w:szCs w:val="24"/>
        </w:rPr>
        <w:t>outside territorial waters</w:t>
      </w:r>
      <w:r>
        <w:rPr>
          <w:rFonts w:ascii="Times New Roman" w:hAnsi="Times New Roman" w:cs="Times New Roman"/>
          <w:sz w:val="24"/>
          <w:szCs w:val="24"/>
        </w:rPr>
        <w:t>.</w:t>
      </w:r>
    </w:p>
    <w:p w14:paraId="16883C28" w14:textId="77777777" w:rsid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14:paraId="7C2959CE" w14:textId="51129FF1" w:rsidR="0034717F" w:rsidRDefault="0034717F" w:rsidP="0094170C">
      <w:pPr>
        <w:overflowPunct w:val="0"/>
        <w:autoSpaceDE w:val="0"/>
        <w:autoSpaceDN w:val="0"/>
        <w:adjustRightInd w:val="0"/>
        <w:textAlignment w:val="baseline"/>
      </w:pPr>
      <w:r>
        <w:t xml:space="preserve">If the JNAPC can be of any further assistance in this matter </w:t>
      </w:r>
      <w:r w:rsidR="00FA726F">
        <w:t>we would welcome the opportunity to be involved</w:t>
      </w:r>
      <w:r>
        <w:t>.</w:t>
      </w:r>
    </w:p>
    <w:p w14:paraId="5967207B" w14:textId="77777777" w:rsidR="0094170C" w:rsidRPr="000448FB" w:rsidRDefault="0094170C"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14:paraId="6455F735" w14:textId="77777777"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 xml:space="preserve">Yours </w:t>
      </w:r>
      <w:r w:rsidR="00466AFD">
        <w:rPr>
          <w:rFonts w:eastAsia="Times New Roman"/>
          <w:bdr w:val="none" w:sz="0" w:space="0" w:color="auto" w:frame="1"/>
          <w:shd w:val="clear" w:color="auto" w:fill="FFFFFF"/>
        </w:rPr>
        <w:t>sincerely</w:t>
      </w:r>
    </w:p>
    <w:p w14:paraId="50F99501" w14:textId="77777777"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14:paraId="11D61EA8" w14:textId="77777777"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14:paraId="5E62DDF5" w14:textId="77777777"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14:paraId="11E9F26C" w14:textId="77777777"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14:paraId="5705DAB8" w14:textId="77777777"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14:paraId="16A4BB9C" w14:textId="77777777"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R A Yorke</w:t>
      </w:r>
    </w:p>
    <w:p w14:paraId="48BDFF53" w14:textId="77777777" w:rsidR="00BF55E8"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Chairman</w:t>
      </w:r>
    </w:p>
    <w:p w14:paraId="3BF90113" w14:textId="77777777" w:rsidR="00E843E3"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14:paraId="5AAAFB49" w14:textId="77777777" w:rsidR="00BF55E8"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Pr>
          <w:rFonts w:eastAsia="Times New Roman"/>
          <w:bdr w:val="none" w:sz="0" w:space="0" w:color="auto" w:frame="1"/>
          <w:shd w:val="clear" w:color="auto" w:fill="FFFFFF"/>
        </w:rPr>
        <w:t>Mobile: 07860 559445</w:t>
      </w:r>
    </w:p>
    <w:p w14:paraId="6C770100" w14:textId="77777777" w:rsidR="00BF55E8" w:rsidRDefault="007470DC"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3" w:history="1">
        <w:r w:rsidR="00BF55E8" w:rsidRPr="00507917">
          <w:rPr>
            <w:rStyle w:val="Hyperlink"/>
            <w:rFonts w:eastAsia="Times New Roman"/>
            <w:bdr w:val="none" w:sz="0" w:space="0" w:color="auto" w:frame="1"/>
            <w:shd w:val="clear" w:color="auto" w:fill="FFFFFF"/>
          </w:rPr>
          <w:t>robert.yorke@btinternet.com</w:t>
        </w:r>
      </w:hyperlink>
    </w:p>
    <w:p w14:paraId="2C6E42E7" w14:textId="77777777" w:rsidR="00BF55E8" w:rsidRDefault="007470DC"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4" w:history="1">
        <w:r w:rsidR="00BF55E8" w:rsidRPr="00507917">
          <w:rPr>
            <w:rStyle w:val="Hyperlink"/>
            <w:rFonts w:eastAsia="Times New Roman"/>
            <w:bdr w:val="none" w:sz="0" w:space="0" w:color="auto" w:frame="1"/>
            <w:shd w:val="clear" w:color="auto" w:fill="FFFFFF"/>
          </w:rPr>
          <w:t>www.jnapc.org.uk</w:t>
        </w:r>
      </w:hyperlink>
      <w:r w:rsidR="00BF55E8">
        <w:rPr>
          <w:rFonts w:eastAsia="Times New Roman"/>
          <w:bdr w:val="none" w:sz="0" w:space="0" w:color="auto" w:frame="1"/>
          <w:shd w:val="clear" w:color="auto" w:fill="FFFFFF"/>
        </w:rPr>
        <w:t xml:space="preserve"> </w:t>
      </w:r>
    </w:p>
    <w:p w14:paraId="1D0972F5" w14:textId="77777777" w:rsidR="00BF55E8" w:rsidRDefault="00BF55E8"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14:paraId="0E8BEF15" w14:textId="77777777"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br w:type="page"/>
      </w:r>
    </w:p>
    <w:p w14:paraId="295FB672" w14:textId="77777777" w:rsidR="000448FB" w:rsidRPr="000448FB" w:rsidRDefault="000448FB" w:rsidP="000448FB">
      <w:pPr>
        <w:keepNext/>
        <w:autoSpaceDN w:val="0"/>
        <w:jc w:val="right"/>
        <w:outlineLvl w:val="5"/>
        <w:rPr>
          <w:rFonts w:eastAsia="Calibri"/>
          <w:szCs w:val="22"/>
          <w:lang w:val="en-US" w:eastAsia="en-US"/>
        </w:rPr>
      </w:pPr>
      <w:r w:rsidRPr="000448FB">
        <w:rPr>
          <w:rFonts w:eastAsia="Calibri"/>
          <w:szCs w:val="22"/>
          <w:lang w:val="en-US" w:eastAsia="en-US"/>
        </w:rPr>
        <w:lastRenderedPageBreak/>
        <w:t>Appendix 1</w:t>
      </w:r>
    </w:p>
    <w:p w14:paraId="57E707A2" w14:textId="77777777" w:rsidR="000448FB" w:rsidRPr="000448FB" w:rsidRDefault="000448FB" w:rsidP="000448FB">
      <w:pPr>
        <w:keepNext/>
        <w:autoSpaceDN w:val="0"/>
        <w:jc w:val="right"/>
        <w:outlineLvl w:val="5"/>
        <w:rPr>
          <w:rFonts w:eastAsia="Calibri"/>
          <w:b/>
          <w:szCs w:val="22"/>
          <w:lang w:val="en-US" w:eastAsia="en-US"/>
        </w:rPr>
      </w:pPr>
    </w:p>
    <w:p w14:paraId="565DEBA3" w14:textId="06779986" w:rsidR="004A6217" w:rsidRPr="00783379" w:rsidRDefault="004A6217" w:rsidP="004A6217">
      <w:pPr>
        <w:keepNext/>
        <w:autoSpaceDN w:val="0"/>
        <w:jc w:val="center"/>
        <w:outlineLvl w:val="5"/>
        <w:rPr>
          <w:rFonts w:eastAsia="Calibri"/>
          <w:b/>
          <w:szCs w:val="22"/>
          <w:lang w:val="en-US" w:eastAsia="en-US"/>
        </w:rPr>
      </w:pPr>
      <w:r w:rsidRPr="00783379">
        <w:rPr>
          <w:rFonts w:eastAsia="Calibri"/>
          <w:b/>
          <w:szCs w:val="22"/>
          <w:lang w:val="en-US" w:eastAsia="en-US"/>
        </w:rPr>
        <w:t>JOINT NAUTICAL ARCHAEOLOGY POLICY COMMITTEE</w:t>
      </w:r>
    </w:p>
    <w:p w14:paraId="6C25C273" w14:textId="77777777" w:rsidR="004A6217" w:rsidRPr="00783379" w:rsidRDefault="004A6217" w:rsidP="004A6217">
      <w:pPr>
        <w:jc w:val="center"/>
        <w:rPr>
          <w:rFonts w:eastAsia="Calibri"/>
          <w:szCs w:val="22"/>
          <w:lang w:val="en-US" w:eastAsia="en-US"/>
        </w:rPr>
      </w:pPr>
    </w:p>
    <w:p w14:paraId="7FA1A7BD" w14:textId="77777777" w:rsidR="004A6217" w:rsidRPr="00783379" w:rsidRDefault="004A6217" w:rsidP="004A6217">
      <w:pPr>
        <w:keepNext/>
        <w:overflowPunct w:val="0"/>
        <w:autoSpaceDE w:val="0"/>
        <w:autoSpaceDN w:val="0"/>
        <w:adjustRightInd w:val="0"/>
        <w:jc w:val="center"/>
        <w:outlineLvl w:val="5"/>
        <w:rPr>
          <w:rFonts w:eastAsia="Times New Roman"/>
          <w:b/>
          <w:szCs w:val="20"/>
        </w:rPr>
      </w:pPr>
      <w:r w:rsidRPr="00783379">
        <w:rPr>
          <w:rFonts w:eastAsia="Times New Roman"/>
          <w:b/>
          <w:szCs w:val="20"/>
        </w:rPr>
        <w:t>THE JNAPC   -   PAST, PRESENT AND FUTURE</w:t>
      </w:r>
    </w:p>
    <w:p w14:paraId="77AD0880" w14:textId="77777777" w:rsidR="004A6217" w:rsidRPr="00783379" w:rsidRDefault="004A6217" w:rsidP="004A6217">
      <w:pPr>
        <w:jc w:val="center"/>
        <w:rPr>
          <w:rFonts w:eastAsia="Calibri"/>
          <w:szCs w:val="22"/>
          <w:lang w:val="en-US" w:eastAsia="en-US"/>
        </w:rPr>
      </w:pPr>
    </w:p>
    <w:p w14:paraId="442C06AB" w14:textId="77777777" w:rsidR="004A6217" w:rsidRPr="00783379" w:rsidRDefault="004A6217" w:rsidP="004A6217">
      <w:pPr>
        <w:rPr>
          <w:rFonts w:eastAsia="Calibri"/>
          <w:szCs w:val="22"/>
          <w:lang w:val="en-US" w:eastAsia="en-US"/>
        </w:rPr>
      </w:pPr>
      <w:r w:rsidRPr="00783379">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14:paraId="6808A4D0" w14:textId="77777777" w:rsidR="004A6217" w:rsidRPr="00783379" w:rsidRDefault="004A6217" w:rsidP="004A6217">
      <w:pPr>
        <w:rPr>
          <w:rFonts w:eastAsia="Calibri"/>
          <w:szCs w:val="22"/>
          <w:lang w:val="en-US" w:eastAsia="en-US"/>
        </w:rPr>
      </w:pPr>
    </w:p>
    <w:p w14:paraId="2EA79F79" w14:textId="77777777" w:rsidR="004A6217" w:rsidRPr="00783379" w:rsidRDefault="004A6217" w:rsidP="004A6217">
      <w:pPr>
        <w:rPr>
          <w:rFonts w:eastAsia="Calibri"/>
          <w:szCs w:val="22"/>
          <w:lang w:val="en-US" w:eastAsia="en-US"/>
        </w:rPr>
      </w:pPr>
      <w:r w:rsidRPr="00783379">
        <w:rPr>
          <w:rFonts w:eastAsia="Calibri"/>
          <w:szCs w:val="22"/>
          <w:lang w:val="en-US" w:eastAsia="en-US"/>
        </w:rPr>
        <w:t xml:space="preserve">The JNAPC launched </w:t>
      </w:r>
      <w:r w:rsidRPr="00783379">
        <w:rPr>
          <w:rFonts w:eastAsia="Calibri"/>
          <w:i/>
          <w:szCs w:val="22"/>
          <w:lang w:val="en-US" w:eastAsia="en-US"/>
        </w:rPr>
        <w:t>Heritage at Sea</w:t>
      </w:r>
      <w:r w:rsidRPr="00783379">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the training of sports divers to respect and conserve the underwater historic environment.</w:t>
      </w:r>
    </w:p>
    <w:p w14:paraId="6F9DAB9D" w14:textId="77777777" w:rsidR="004A6217" w:rsidRPr="00783379" w:rsidRDefault="004A6217" w:rsidP="004A6217">
      <w:pPr>
        <w:rPr>
          <w:rFonts w:eastAsia="Calibri"/>
          <w:szCs w:val="22"/>
          <w:lang w:val="en-US" w:eastAsia="en-US"/>
        </w:rPr>
      </w:pPr>
    </w:p>
    <w:p w14:paraId="0ECD8AE4" w14:textId="77777777" w:rsidR="004A6217" w:rsidRPr="00783379" w:rsidRDefault="004A6217" w:rsidP="004A6217">
      <w:pPr>
        <w:rPr>
          <w:rFonts w:eastAsia="Calibri"/>
          <w:szCs w:val="22"/>
          <w:lang w:val="en-US" w:eastAsia="en-US"/>
        </w:rPr>
      </w:pPr>
      <w:r w:rsidRPr="00783379">
        <w:rPr>
          <w:rFonts w:eastAsia="Calibri"/>
          <w:szCs w:val="22"/>
          <w:lang w:val="en-US" w:eastAsia="en-US"/>
        </w:rPr>
        <w:t xml:space="preserve">Government responded to </w:t>
      </w:r>
      <w:r w:rsidRPr="00783379">
        <w:rPr>
          <w:rFonts w:eastAsia="Calibri"/>
          <w:i/>
          <w:szCs w:val="22"/>
          <w:lang w:val="en-US" w:eastAsia="en-US"/>
        </w:rPr>
        <w:t>Heritage at Sea</w:t>
      </w:r>
      <w:r w:rsidRPr="00783379">
        <w:rPr>
          <w:rFonts w:eastAsia="Calibri"/>
          <w:szCs w:val="22"/>
          <w:lang w:val="en-US" w:eastAsia="en-US"/>
        </w:rPr>
        <w:t xml:space="preserve"> in its White Paper </w:t>
      </w:r>
      <w:r w:rsidRPr="00783379">
        <w:rPr>
          <w:rFonts w:eastAsia="Calibri"/>
          <w:i/>
          <w:szCs w:val="22"/>
          <w:lang w:val="en-US" w:eastAsia="en-US"/>
        </w:rPr>
        <w:t>This Common Inheritance</w:t>
      </w:r>
      <w:r w:rsidRPr="00783379">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w:t>
      </w:r>
      <w:r>
        <w:rPr>
          <w:rFonts w:eastAsia="Calibri"/>
          <w:szCs w:val="22"/>
          <w:lang w:val="en-US" w:eastAsia="en-US"/>
        </w:rPr>
        <w:t xml:space="preserve">Digital, </w:t>
      </w:r>
      <w:r w:rsidRPr="00783379">
        <w:rPr>
          <w:rFonts w:eastAsia="Calibri"/>
          <w:szCs w:val="22"/>
          <w:lang w:val="en-US" w:eastAsia="en-US"/>
        </w:rPr>
        <w:t>Culture, Media and Sport.</w:t>
      </w:r>
    </w:p>
    <w:p w14:paraId="7E56132F" w14:textId="77777777" w:rsidR="004A6217" w:rsidRPr="00783379" w:rsidRDefault="004A6217" w:rsidP="004A6217">
      <w:pPr>
        <w:rPr>
          <w:rFonts w:eastAsia="Calibri"/>
          <w:szCs w:val="22"/>
          <w:lang w:val="en-US" w:eastAsia="en-US"/>
        </w:rPr>
      </w:pPr>
    </w:p>
    <w:p w14:paraId="472AE16B" w14:textId="77777777" w:rsidR="004A6217" w:rsidRPr="00783379" w:rsidRDefault="004A6217" w:rsidP="004A6217">
      <w:pPr>
        <w:rPr>
          <w:rFonts w:eastAsia="Calibri"/>
          <w:szCs w:val="22"/>
          <w:lang w:val="en-US" w:eastAsia="en-US"/>
        </w:rPr>
      </w:pPr>
      <w:r w:rsidRPr="00783379">
        <w:rPr>
          <w:rFonts w:eastAsia="Calibri"/>
          <w:szCs w:val="22"/>
          <w:lang w:val="en-US" w:eastAsia="en-US"/>
        </w:rPr>
        <w:t>The aim of the JNAPC has been to raise the profile of nautical archaeology in both government and diving circles and to present a consensus upon which government and other</w:t>
      </w:r>
      <w:r w:rsidRPr="00783379">
        <w:rPr>
          <w:rFonts w:eastAsia="Calibri"/>
          <w:szCs w:val="22"/>
          <w:lang w:eastAsia="en-US"/>
        </w:rPr>
        <w:t xml:space="preserve"> organisations</w:t>
      </w:r>
      <w:r w:rsidRPr="00783379">
        <w:rPr>
          <w:rFonts w:eastAsia="Calibri"/>
          <w:szCs w:val="22"/>
          <w:lang w:val="en-US" w:eastAsia="en-US"/>
        </w:rPr>
        <w:t xml:space="preserve"> can act.</w:t>
      </w:r>
      <w:r w:rsidRPr="00783379">
        <w:rPr>
          <w:rFonts w:eastAsia="Calibri"/>
          <w:i/>
          <w:szCs w:val="22"/>
          <w:lang w:val="en-US" w:eastAsia="en-US"/>
        </w:rPr>
        <w:t xml:space="preserve"> </w:t>
      </w:r>
      <w:r w:rsidRPr="00783379">
        <w:rPr>
          <w:rFonts w:eastAsia="Calibri"/>
          <w:i/>
          <w:szCs w:val="22"/>
          <w:lang w:eastAsia="en-US"/>
        </w:rPr>
        <w:t>Heritage at Sea</w:t>
      </w:r>
      <w:r w:rsidRPr="00783379">
        <w:rPr>
          <w:rFonts w:eastAsia="Calibri"/>
          <w:szCs w:val="22"/>
          <w:lang w:eastAsia="en-US"/>
        </w:rPr>
        <w:t xml:space="preserve"> was followed up by </w:t>
      </w:r>
      <w:r w:rsidRPr="00783379">
        <w:rPr>
          <w:rFonts w:eastAsia="Calibri"/>
          <w:i/>
          <w:szCs w:val="22"/>
          <w:lang w:eastAsia="en-US"/>
        </w:rPr>
        <w:t>Still at Sea</w:t>
      </w:r>
      <w:r w:rsidRPr="00783379">
        <w:rPr>
          <w:rFonts w:eastAsia="Calibri"/>
          <w:szCs w:val="22"/>
          <w:lang w:eastAsia="en-US"/>
        </w:rPr>
        <w:t xml:space="preserve"> in May 1993 which drew attention to outstanding issues, the </w:t>
      </w:r>
      <w:r w:rsidRPr="00783379">
        <w:rPr>
          <w:rFonts w:eastAsia="Calibri"/>
          <w:i/>
          <w:szCs w:val="22"/>
          <w:lang w:eastAsia="en-US"/>
        </w:rPr>
        <w:t>Code of Practice for Seabed Developers</w:t>
      </w:r>
      <w:r w:rsidRPr="00783379">
        <w:rPr>
          <w:rFonts w:eastAsia="Calibri"/>
          <w:szCs w:val="22"/>
          <w:lang w:eastAsia="en-US"/>
        </w:rPr>
        <w:t xml:space="preserve"> was launched in January 1995, and an archaeological leaflet for divers, </w:t>
      </w:r>
      <w:r w:rsidRPr="00783379">
        <w:rPr>
          <w:rFonts w:eastAsia="Calibri"/>
          <w:i/>
          <w:szCs w:val="22"/>
          <w:lang w:eastAsia="en-US"/>
        </w:rPr>
        <w:t>Underwater Finds - What to Do</w:t>
      </w:r>
      <w:r w:rsidRPr="00783379">
        <w:rPr>
          <w:rFonts w:eastAsia="Calibri"/>
          <w:szCs w:val="22"/>
          <w:lang w:eastAsia="en-US"/>
        </w:rPr>
        <w:t xml:space="preserve">, was published in January 1998 in collaboration with the Sports Diving Associations BSAC, PADI and SAA. </w:t>
      </w:r>
      <w:r w:rsidRPr="00783379">
        <w:rPr>
          <w:rFonts w:eastAsia="Calibri"/>
          <w:szCs w:val="22"/>
          <w:lang w:val="en-US" w:eastAsia="en-US"/>
        </w:rPr>
        <w:t xml:space="preserve">The more detailed explanatory brochure, </w:t>
      </w:r>
      <w:r w:rsidRPr="00783379">
        <w:rPr>
          <w:rFonts w:eastAsia="Calibri"/>
          <w:i/>
          <w:szCs w:val="22"/>
          <w:lang w:val="en-US" w:eastAsia="en-US"/>
        </w:rPr>
        <w:t>Underwater Finds - Guidance for Divers,</w:t>
      </w:r>
      <w:r w:rsidRPr="00783379">
        <w:rPr>
          <w:rFonts w:eastAsia="Calibri"/>
          <w:szCs w:val="22"/>
          <w:lang w:val="en-US" w:eastAsia="en-US"/>
        </w:rPr>
        <w:t xml:space="preserve"> followed in May 2000 and </w:t>
      </w:r>
      <w:r w:rsidRPr="00783379">
        <w:rPr>
          <w:rFonts w:eastAsia="Calibri"/>
          <w:i/>
          <w:szCs w:val="22"/>
          <w:lang w:val="en-US" w:eastAsia="en-US"/>
        </w:rPr>
        <w:t xml:space="preserve">Wreck Diving – Don’t Get Scuttled, </w:t>
      </w:r>
      <w:r w:rsidRPr="00783379">
        <w:rPr>
          <w:rFonts w:eastAsia="Calibri"/>
          <w:szCs w:val="22"/>
          <w:lang w:val="en-US" w:eastAsia="en-US"/>
        </w:rPr>
        <w:t>an educational brochure for divers, was published in October 2000.</w:t>
      </w:r>
      <w:r>
        <w:rPr>
          <w:rFonts w:eastAsia="Calibri"/>
          <w:szCs w:val="22"/>
          <w:lang w:val="en-US" w:eastAsia="en-US"/>
        </w:rPr>
        <w:t xml:space="preserve"> </w:t>
      </w:r>
    </w:p>
    <w:p w14:paraId="53169CB6" w14:textId="77777777" w:rsidR="004A6217" w:rsidRPr="00783379" w:rsidRDefault="004A6217" w:rsidP="004A6217">
      <w:pPr>
        <w:rPr>
          <w:rFonts w:eastAsia="Calibri"/>
          <w:szCs w:val="22"/>
          <w:lang w:val="en-US" w:eastAsia="en-US"/>
        </w:rPr>
      </w:pPr>
    </w:p>
    <w:p w14:paraId="2586DFF7" w14:textId="77777777" w:rsidR="004A6217" w:rsidRPr="00783379" w:rsidRDefault="004A6217" w:rsidP="004A6217">
      <w:pPr>
        <w:rPr>
          <w:rFonts w:eastAsia="Calibri"/>
          <w:szCs w:val="22"/>
          <w:lang w:val="en-US" w:eastAsia="en-US"/>
        </w:rPr>
      </w:pPr>
      <w:r w:rsidRPr="00783379">
        <w:rPr>
          <w:rFonts w:eastAsia="Calibri"/>
          <w:szCs w:val="22"/>
          <w:lang w:val="en-US" w:eastAsia="en-US"/>
        </w:rPr>
        <w:t xml:space="preserve">The JNAPC continues its campaign for the education of all sea users about the importance of our maritime heritage. The JNAPC will be seeking better funding for nautical archaeology and improved legislation, a subject on which it has published initial proposals for change in </w:t>
      </w:r>
      <w:r w:rsidRPr="00783379">
        <w:rPr>
          <w:rFonts w:eastAsia="Calibri"/>
          <w:i/>
          <w:szCs w:val="22"/>
          <w:lang w:val="en-US" w:eastAsia="en-US"/>
        </w:rPr>
        <w:t>Heritage Law at Sea</w:t>
      </w:r>
      <w:r w:rsidRPr="00783379">
        <w:rPr>
          <w:rFonts w:eastAsia="Calibri"/>
          <w:szCs w:val="22"/>
          <w:lang w:val="en-US" w:eastAsia="en-US"/>
        </w:rPr>
        <w:t xml:space="preserve"> in June 2000 and </w:t>
      </w:r>
      <w:r w:rsidRPr="00783379">
        <w:rPr>
          <w:rFonts w:eastAsia="Calibri"/>
          <w:i/>
          <w:szCs w:val="22"/>
          <w:lang w:val="en-US" w:eastAsia="en-US"/>
        </w:rPr>
        <w:t xml:space="preserve">An Interim Report on The Valletta Convention &amp; Heritage Law at Sea </w:t>
      </w:r>
      <w:r w:rsidRPr="00783379">
        <w:rPr>
          <w:rFonts w:eastAsia="Calibri"/>
          <w:szCs w:val="22"/>
          <w:lang w:val="en-US" w:eastAsia="en-US"/>
        </w:rPr>
        <w:t xml:space="preserve">in 2003. The latter made detailed recommendations for legal and administrative changes to improve protection of the UK’s underwater cultural heritage. </w:t>
      </w:r>
    </w:p>
    <w:p w14:paraId="424AC525" w14:textId="77777777" w:rsidR="004A6217" w:rsidRPr="00783379" w:rsidRDefault="004A6217" w:rsidP="004A6217">
      <w:pPr>
        <w:rPr>
          <w:rFonts w:eastAsia="Calibri"/>
          <w:szCs w:val="22"/>
          <w:lang w:val="en-US" w:eastAsia="en-US"/>
        </w:rPr>
      </w:pPr>
    </w:p>
    <w:p w14:paraId="497A020B" w14:textId="77777777" w:rsidR="004A6217" w:rsidRDefault="004A6217" w:rsidP="004A6217">
      <w:pPr>
        <w:rPr>
          <w:rFonts w:eastAsia="Calibri"/>
          <w:szCs w:val="22"/>
          <w:lang w:val="en-US" w:eastAsia="en-US"/>
        </w:rPr>
      </w:pPr>
      <w:r w:rsidRPr="00783379">
        <w:rPr>
          <w:rFonts w:eastAsia="Calibri"/>
          <w:szCs w:val="22"/>
          <w:lang w:val="en-US" w:eastAsia="en-US"/>
        </w:rPr>
        <w:t xml:space="preserve">The JNAPC played a major role in English Heritage’s (now Historic England) review of marine archaeological legislation and in DCMS’s consultation exercise </w:t>
      </w:r>
      <w:r w:rsidRPr="00783379">
        <w:rPr>
          <w:rFonts w:eastAsia="Calibri"/>
          <w:i/>
          <w:szCs w:val="22"/>
          <w:lang w:val="en-US" w:eastAsia="en-US"/>
        </w:rPr>
        <w:t>Protecting our Marine Historic Environment: Making the System Work Better</w:t>
      </w:r>
      <w:r w:rsidRPr="00783379">
        <w:rPr>
          <w:rFonts w:eastAsia="Calibri"/>
          <w:szCs w:val="22"/>
          <w:lang w:val="en-US" w:eastAsia="en-US"/>
        </w:rPr>
        <w:t xml:space="preserve">, and was represented on the DCMS Salvage Working Group reviewing potential requirements for new legislation. </w:t>
      </w:r>
    </w:p>
    <w:p w14:paraId="68AD4586" w14:textId="77777777" w:rsidR="004A6217" w:rsidRDefault="004A6217" w:rsidP="004A6217">
      <w:pPr>
        <w:rPr>
          <w:rFonts w:eastAsia="Calibri"/>
          <w:szCs w:val="22"/>
          <w:lang w:val="en-US" w:eastAsia="en-US"/>
        </w:rPr>
      </w:pPr>
    </w:p>
    <w:p w14:paraId="57C19925" w14:textId="77777777" w:rsidR="004A6217" w:rsidRDefault="004A6217" w:rsidP="004A6217">
      <w:pPr>
        <w:rPr>
          <w:rFonts w:eastAsia="Calibri"/>
          <w:szCs w:val="22"/>
          <w:lang w:val="en-US" w:eastAsia="en-US"/>
        </w:rPr>
      </w:pPr>
      <w:r w:rsidRPr="00783379">
        <w:rPr>
          <w:rFonts w:eastAsia="Calibri"/>
          <w:szCs w:val="22"/>
          <w:lang w:val="en-US" w:eastAsia="en-US"/>
        </w:rPr>
        <w:t xml:space="preserve">The JNAPC has also been working towards the ratification of the </w:t>
      </w:r>
      <w:r>
        <w:rPr>
          <w:rFonts w:eastAsia="Calibri"/>
          <w:szCs w:val="22"/>
          <w:lang w:val="en-US" w:eastAsia="en-US"/>
        </w:rPr>
        <w:t xml:space="preserve">2001 </w:t>
      </w:r>
      <w:r w:rsidRPr="00783379">
        <w:rPr>
          <w:rFonts w:eastAsia="Calibri"/>
          <w:szCs w:val="22"/>
          <w:lang w:val="en-US" w:eastAsia="en-US"/>
        </w:rPr>
        <w:t xml:space="preserve">UNESCO Convention on the Protection of the Underwater Cultural Heritage with the preparation of the </w:t>
      </w:r>
      <w:r w:rsidRPr="00783379">
        <w:rPr>
          <w:rFonts w:eastAsia="Calibri"/>
          <w:i/>
          <w:szCs w:val="22"/>
          <w:lang w:val="en-US" w:eastAsia="en-US"/>
        </w:rPr>
        <w:t>Burlington House Declaration</w:t>
      </w:r>
      <w:r w:rsidRPr="00783379">
        <w:rPr>
          <w:rFonts w:eastAsia="Calibri"/>
          <w:szCs w:val="22"/>
          <w:lang w:val="en-US" w:eastAsia="en-US"/>
        </w:rPr>
        <w:t xml:space="preserve">, </w:t>
      </w:r>
    </w:p>
    <w:p w14:paraId="2AB9EB4D" w14:textId="77777777" w:rsidR="004A6217" w:rsidRDefault="004A6217">
      <w:pPr>
        <w:spacing w:after="200" w:line="276" w:lineRule="auto"/>
        <w:rPr>
          <w:rFonts w:eastAsia="Calibri"/>
          <w:szCs w:val="22"/>
          <w:lang w:val="en-US" w:eastAsia="en-US"/>
        </w:rPr>
      </w:pPr>
      <w:r>
        <w:rPr>
          <w:rFonts w:eastAsia="Calibri"/>
          <w:szCs w:val="22"/>
          <w:lang w:val="en-US" w:eastAsia="en-US"/>
        </w:rPr>
        <w:br w:type="page"/>
      </w:r>
    </w:p>
    <w:p w14:paraId="5A51043D" w14:textId="391D0E49" w:rsidR="004A6217" w:rsidRPr="00783379" w:rsidRDefault="004A6217" w:rsidP="004A6217">
      <w:pPr>
        <w:rPr>
          <w:rFonts w:eastAsia="Calibri"/>
          <w:szCs w:val="22"/>
          <w:lang w:val="en-US" w:eastAsia="en-US"/>
        </w:rPr>
      </w:pPr>
      <w:r w:rsidRPr="00783379">
        <w:rPr>
          <w:rFonts w:eastAsia="Calibri"/>
          <w:szCs w:val="22"/>
          <w:lang w:val="en-US" w:eastAsia="en-US"/>
        </w:rPr>
        <w:lastRenderedPageBreak/>
        <w:t>which was presented to Government in 2006 and the Seminar on the Protection of Underwater Cultural Heritage in International Waters Adjacent to the UK in November 2010.</w:t>
      </w:r>
    </w:p>
    <w:p w14:paraId="711C7AD7" w14:textId="77777777" w:rsidR="004A6217" w:rsidRPr="00783379" w:rsidRDefault="004A6217" w:rsidP="004A6217">
      <w:pPr>
        <w:rPr>
          <w:rFonts w:eastAsia="Calibri"/>
          <w:szCs w:val="22"/>
          <w:lang w:val="en-US" w:eastAsia="en-US"/>
        </w:rPr>
      </w:pPr>
    </w:p>
    <w:p w14:paraId="6CA16C69" w14:textId="77777777" w:rsidR="004A6217" w:rsidRDefault="004A6217" w:rsidP="004A6217">
      <w:pPr>
        <w:rPr>
          <w:rFonts w:eastAsia="Calibri"/>
          <w:szCs w:val="22"/>
          <w:lang w:val="en-US" w:eastAsia="en-US"/>
        </w:rPr>
      </w:pPr>
      <w:r w:rsidRPr="00783379">
        <w:rPr>
          <w:rFonts w:eastAsia="Calibri"/>
          <w:szCs w:val="22"/>
          <w:lang w:val="en-US" w:eastAsia="en-US"/>
        </w:rPr>
        <w:t xml:space="preserve">In 2013 the JNAPC was officially accredited as an NGO to the Meeting of States Parties and to the Scientific and Technical Advisory Body </w:t>
      </w:r>
      <w:r>
        <w:rPr>
          <w:rFonts w:eastAsia="Calibri"/>
          <w:szCs w:val="22"/>
          <w:lang w:val="en-US" w:eastAsia="en-US"/>
        </w:rPr>
        <w:t xml:space="preserve">(STAB) </w:t>
      </w:r>
      <w:r w:rsidRPr="00783379">
        <w:rPr>
          <w:rFonts w:eastAsia="Calibri"/>
          <w:szCs w:val="22"/>
          <w:lang w:val="en-US" w:eastAsia="en-US"/>
        </w:rPr>
        <w:t>of the 2001 UNESCO Convention.</w:t>
      </w:r>
    </w:p>
    <w:p w14:paraId="07C8DDFA" w14:textId="77777777" w:rsidR="004A6217" w:rsidRDefault="004A6217" w:rsidP="004A6217">
      <w:pPr>
        <w:rPr>
          <w:rFonts w:eastAsia="Calibri"/>
          <w:szCs w:val="22"/>
          <w:lang w:val="en-US" w:eastAsia="en-US"/>
        </w:rPr>
      </w:pPr>
    </w:p>
    <w:p w14:paraId="3FF86D9A" w14:textId="77777777" w:rsidR="004A6217" w:rsidRDefault="004A6217" w:rsidP="004A6217">
      <w:pPr>
        <w:rPr>
          <w:rFonts w:eastAsia="Calibri"/>
          <w:szCs w:val="22"/>
          <w:lang w:val="en-US" w:eastAsia="en-US"/>
        </w:rPr>
      </w:pPr>
      <w:r>
        <w:rPr>
          <w:rFonts w:eastAsia="Calibri"/>
          <w:szCs w:val="22"/>
          <w:lang w:val="en-US" w:eastAsia="en-US"/>
        </w:rPr>
        <w:t xml:space="preserve">The JNAPC endorses the report published in February 2014 by the UK UNESCO 2001 Convention Review Group entitled </w:t>
      </w:r>
      <w:r w:rsidRPr="00EF652C">
        <w:rPr>
          <w:rFonts w:eastAsia="Calibri"/>
          <w:i/>
          <w:szCs w:val="22"/>
          <w:lang w:val="en-US" w:eastAsia="en-US"/>
        </w:rPr>
        <w:t>The UNESCO Convention on the Protection of the Underwater Cultural Heritage 2001 – An Impact Review for the United Kingdom</w:t>
      </w:r>
      <w:r>
        <w:rPr>
          <w:rFonts w:eastAsia="Calibri"/>
          <w:szCs w:val="22"/>
          <w:lang w:val="en-US" w:eastAsia="en-US"/>
        </w:rPr>
        <w:t xml:space="preserve">. </w:t>
      </w:r>
    </w:p>
    <w:p w14:paraId="3891861C" w14:textId="77777777" w:rsidR="004A6217" w:rsidRDefault="004A6217" w:rsidP="004A6217">
      <w:pPr>
        <w:rPr>
          <w:rFonts w:eastAsia="Calibri"/>
          <w:szCs w:val="22"/>
          <w:lang w:val="en-US" w:eastAsia="en-US"/>
        </w:rPr>
      </w:pPr>
    </w:p>
    <w:p w14:paraId="41D2BFDB" w14:textId="31935224" w:rsidR="004A6217" w:rsidRDefault="004A6217" w:rsidP="004A6217">
      <w:pPr>
        <w:rPr>
          <w:rFonts w:eastAsia="Calibri"/>
          <w:szCs w:val="22"/>
          <w:lang w:val="en-US" w:eastAsia="en-US"/>
        </w:rPr>
      </w:pPr>
      <w:r>
        <w:rPr>
          <w:rFonts w:eastAsia="Calibri"/>
          <w:szCs w:val="22"/>
          <w:lang w:val="en-US" w:eastAsia="en-US"/>
        </w:rPr>
        <w:t xml:space="preserve">The JNAPC also endorses </w:t>
      </w:r>
      <w:r w:rsidRPr="0026578E">
        <w:rPr>
          <w:rFonts w:eastAsia="Calibri"/>
          <w:i/>
          <w:szCs w:val="22"/>
          <w:lang w:val="en-US" w:eastAsia="en-US"/>
        </w:rPr>
        <w:t>2001 UNESCO Convention on the Protection of the Underwater Cultural Heritage - The case for UK ratification</w:t>
      </w:r>
      <w:r>
        <w:rPr>
          <w:rFonts w:eastAsia="Calibri"/>
          <w:szCs w:val="22"/>
          <w:lang w:val="en-US" w:eastAsia="en-US"/>
        </w:rPr>
        <w:t xml:space="preserve"> and </w:t>
      </w:r>
      <w:r w:rsidRPr="00403C45">
        <w:rPr>
          <w:i/>
        </w:rPr>
        <w:t>Key facts about the 2001 UNESCO Convention on the Protection of the Underwater Cultural Heritage</w:t>
      </w:r>
      <w:r>
        <w:rPr>
          <w:rFonts w:eastAsia="Calibri"/>
          <w:szCs w:val="22"/>
          <w:lang w:val="en-US" w:eastAsia="en-US"/>
        </w:rPr>
        <w:t xml:space="preserve"> published in March 2014 and May 2016 respectively by the Honor Frost Foundation Steering Committee on Underwater Cultural Heritage.</w:t>
      </w:r>
    </w:p>
    <w:p w14:paraId="4D170CAC" w14:textId="77777777" w:rsidR="004A6217" w:rsidRDefault="004A6217" w:rsidP="004A6217">
      <w:pPr>
        <w:rPr>
          <w:rFonts w:eastAsia="Calibri"/>
          <w:szCs w:val="22"/>
          <w:lang w:val="en-US" w:eastAsia="en-US"/>
        </w:rPr>
      </w:pPr>
    </w:p>
    <w:p w14:paraId="084E13B4" w14:textId="77777777" w:rsidR="004A6217" w:rsidRPr="00783379" w:rsidRDefault="004A6217" w:rsidP="004A6217">
      <w:pPr>
        <w:rPr>
          <w:rFonts w:eastAsia="Calibri"/>
          <w:szCs w:val="22"/>
          <w:lang w:val="en-US" w:eastAsia="en-US"/>
        </w:rPr>
      </w:pPr>
      <w:r w:rsidRPr="00783379">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14:paraId="3656A57A" w14:textId="77777777" w:rsidR="004A6217" w:rsidRPr="00783379" w:rsidRDefault="004A6217" w:rsidP="004A6217">
      <w:pPr>
        <w:rPr>
          <w:rFonts w:eastAsia="Calibri"/>
          <w:szCs w:val="22"/>
          <w:lang w:val="en-US" w:eastAsia="en-US"/>
        </w:rPr>
      </w:pPr>
    </w:p>
    <w:p w14:paraId="4E3EC07C" w14:textId="77777777" w:rsidR="004A6217" w:rsidRDefault="004A6217" w:rsidP="004A6217"/>
    <w:p w14:paraId="586B2E96" w14:textId="77777777" w:rsidR="004A6217" w:rsidRDefault="004A6217" w:rsidP="004A6217"/>
    <w:p w14:paraId="22E70CA8" w14:textId="77777777" w:rsidR="004A6217" w:rsidRDefault="004A6217" w:rsidP="004A6217"/>
    <w:p w14:paraId="14DD4C8B" w14:textId="77777777" w:rsidR="004A6217" w:rsidRPr="00783379" w:rsidRDefault="004A6217" w:rsidP="004A6217">
      <w:pPr>
        <w:rPr>
          <w:rFonts w:eastAsia="Calibri"/>
          <w:szCs w:val="22"/>
          <w:lang w:val="en-US" w:eastAsia="en-US"/>
        </w:rPr>
      </w:pPr>
      <w:r>
        <w:t xml:space="preserve">All JNAPC publications may be seen on </w:t>
      </w:r>
      <w:hyperlink r:id="rId15" w:history="1">
        <w:r w:rsidRPr="00783379">
          <w:rPr>
            <w:rFonts w:eastAsia="Calibri"/>
            <w:color w:val="0000FF"/>
            <w:szCs w:val="22"/>
            <w:u w:val="single"/>
            <w:lang w:val="en-US" w:eastAsia="en-US"/>
          </w:rPr>
          <w:t>www.jnapc.org.uk</w:t>
        </w:r>
      </w:hyperlink>
      <w:r w:rsidRPr="00783379">
        <w:rPr>
          <w:rFonts w:eastAsia="Calibri"/>
          <w:szCs w:val="22"/>
          <w:lang w:val="en-US" w:eastAsia="en-US"/>
        </w:rPr>
        <w:t xml:space="preserve"> </w:t>
      </w:r>
      <w:r>
        <w:rPr>
          <w:rFonts w:eastAsia="Calibri"/>
          <w:szCs w:val="22"/>
          <w:lang w:val="en-US" w:eastAsia="en-US"/>
        </w:rPr>
        <w:t>. Other publications may be accessed by the following links:</w:t>
      </w:r>
    </w:p>
    <w:p w14:paraId="08CE3D3A" w14:textId="77777777" w:rsidR="004A6217" w:rsidRDefault="004A6217" w:rsidP="004A6217">
      <w:pPr>
        <w:ind w:left="7200" w:hanging="7200"/>
        <w:jc w:val="both"/>
      </w:pPr>
    </w:p>
    <w:p w14:paraId="6B0F8D8B" w14:textId="77777777" w:rsidR="004A6217" w:rsidRPr="00783379" w:rsidRDefault="007470DC" w:rsidP="004A6217">
      <w:pPr>
        <w:rPr>
          <w:rFonts w:eastAsia="Calibri"/>
          <w:szCs w:val="22"/>
          <w:lang w:val="en-US" w:eastAsia="en-US"/>
        </w:rPr>
      </w:pPr>
      <w:hyperlink r:id="rId16" w:history="1">
        <w:r w:rsidR="004A6217" w:rsidRPr="00B96D41">
          <w:rPr>
            <w:rStyle w:val="Hyperlink"/>
            <w:rFonts w:eastAsia="Calibri"/>
            <w:szCs w:val="22"/>
            <w:lang w:val="en-US" w:eastAsia="en-US"/>
          </w:rPr>
          <w:t>http://www.jnapc.org.uk/UNESCO%20Impact%20Review%20February%202014.pdf</w:t>
        </w:r>
      </w:hyperlink>
      <w:r w:rsidR="004A6217">
        <w:rPr>
          <w:rFonts w:eastAsia="Calibri"/>
          <w:szCs w:val="22"/>
          <w:lang w:val="en-US" w:eastAsia="en-US"/>
        </w:rPr>
        <w:t xml:space="preserve"> </w:t>
      </w:r>
    </w:p>
    <w:p w14:paraId="4EB60588" w14:textId="77777777" w:rsidR="004A6217" w:rsidRPr="00783379" w:rsidRDefault="004A6217" w:rsidP="004A6217">
      <w:pPr>
        <w:rPr>
          <w:rFonts w:eastAsia="Calibri"/>
          <w:szCs w:val="22"/>
          <w:lang w:val="en-US" w:eastAsia="en-US"/>
        </w:rPr>
      </w:pPr>
    </w:p>
    <w:p w14:paraId="37FF0BF2" w14:textId="77777777" w:rsidR="004A6217" w:rsidRDefault="007470DC" w:rsidP="004A6217">
      <w:pPr>
        <w:ind w:left="7200" w:hanging="7200"/>
        <w:jc w:val="both"/>
      </w:pPr>
      <w:hyperlink r:id="rId17" w:history="1">
        <w:r w:rsidR="004A6217" w:rsidRPr="00B96D41">
          <w:rPr>
            <w:rStyle w:val="Hyperlink"/>
          </w:rPr>
          <w:t>http://honorfrostfoundation.org/wp/wp-content/uploads/2016/04/2001-Convention-The-Case-for-Ratification-FINAL.pdf</w:t>
        </w:r>
      </w:hyperlink>
      <w:r w:rsidR="004A6217">
        <w:t xml:space="preserve"> </w:t>
      </w:r>
    </w:p>
    <w:p w14:paraId="4E7A1F13" w14:textId="77777777" w:rsidR="004A6217" w:rsidRDefault="007470DC" w:rsidP="004A6217">
      <w:pPr>
        <w:rPr>
          <w:rFonts w:eastAsia="Calibri"/>
          <w:szCs w:val="22"/>
          <w:lang w:val="en-US" w:eastAsia="en-US"/>
        </w:rPr>
      </w:pPr>
      <w:hyperlink r:id="rId18" w:history="1">
        <w:r w:rsidR="004A6217" w:rsidRPr="00B96D41">
          <w:rPr>
            <w:rStyle w:val="Hyperlink"/>
            <w:rFonts w:eastAsia="Calibri"/>
            <w:szCs w:val="22"/>
            <w:lang w:val="en-US" w:eastAsia="en-US"/>
          </w:rPr>
          <w:t>http://honorfrostfoundation.org/wp/wp-content/uploads/2016/11/Key-Facts-about-the-2001-UNESCO-Convention-050516.pdf</w:t>
        </w:r>
      </w:hyperlink>
      <w:r w:rsidR="004A6217">
        <w:rPr>
          <w:rFonts w:eastAsia="Calibri"/>
          <w:szCs w:val="22"/>
          <w:lang w:val="en-US" w:eastAsia="en-US"/>
        </w:rPr>
        <w:t xml:space="preserve"> </w:t>
      </w:r>
    </w:p>
    <w:p w14:paraId="31B183B4" w14:textId="77777777" w:rsidR="004A6217" w:rsidRDefault="004A6217" w:rsidP="00843FD0">
      <w:pPr>
        <w:outlineLvl w:val="0"/>
        <w:rPr>
          <w:rFonts w:eastAsia="Calibri"/>
          <w:b/>
          <w:szCs w:val="22"/>
          <w:lang w:val="en-US" w:eastAsia="en-US"/>
        </w:rPr>
      </w:pPr>
    </w:p>
    <w:p w14:paraId="30E4EBE2" w14:textId="21EC31F3" w:rsidR="004A6217" w:rsidRDefault="004A6217">
      <w:pPr>
        <w:spacing w:after="200" w:line="276" w:lineRule="auto"/>
        <w:rPr>
          <w:rFonts w:eastAsia="Calibri"/>
          <w:b/>
          <w:szCs w:val="22"/>
          <w:lang w:val="en-US" w:eastAsia="en-US"/>
        </w:rPr>
      </w:pPr>
      <w:r>
        <w:rPr>
          <w:rFonts w:eastAsia="Calibri"/>
          <w:b/>
          <w:szCs w:val="22"/>
          <w:lang w:val="en-US" w:eastAsia="en-US"/>
        </w:rPr>
        <w:br w:type="page"/>
      </w:r>
    </w:p>
    <w:p w14:paraId="7CFD821D" w14:textId="593A08DB" w:rsidR="00C217A5" w:rsidRPr="000448FB" w:rsidRDefault="000448FB" w:rsidP="00843FD0">
      <w:pPr>
        <w:outlineLvl w:val="0"/>
        <w:rPr>
          <w:rFonts w:eastAsia="Calibri"/>
          <w:szCs w:val="22"/>
          <w:lang w:val="en-US" w:eastAsia="en-US"/>
        </w:rPr>
      </w:pPr>
      <w:r w:rsidRPr="000448FB">
        <w:rPr>
          <w:rFonts w:eastAsia="Calibri"/>
          <w:b/>
          <w:szCs w:val="22"/>
          <w:lang w:val="en-US" w:eastAsia="en-US"/>
        </w:rPr>
        <w:lastRenderedPageBreak/>
        <w:t>Joint Nautical Archaeology Policy Committee</w:t>
      </w:r>
      <w:r w:rsidRPr="000448FB">
        <w:rPr>
          <w:rFonts w:eastAsia="Calibri"/>
          <w:szCs w:val="22"/>
          <w:lang w:val="en-US" w:eastAsia="en-US"/>
        </w:rPr>
        <w:t xml:space="preserve"> </w:t>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sidRPr="000448FB">
        <w:rPr>
          <w:rFonts w:eastAsia="Calibri"/>
          <w:szCs w:val="22"/>
          <w:lang w:val="en-US" w:eastAsia="en-US"/>
        </w:rPr>
        <w:t>Appendix 2</w:t>
      </w:r>
    </w:p>
    <w:p w14:paraId="24759D01" w14:textId="77777777" w:rsidR="0094170C" w:rsidRDefault="0094170C" w:rsidP="0094170C">
      <w:pPr>
        <w:jc w:val="both"/>
        <w:rPr>
          <w:rFonts w:eastAsia="Calibri"/>
          <w:b/>
          <w:szCs w:val="22"/>
          <w:lang w:val="en-US" w:eastAsia="en-US"/>
        </w:rPr>
      </w:pPr>
    </w:p>
    <w:p w14:paraId="4F14FC9D" w14:textId="77777777" w:rsidR="0094170C" w:rsidRPr="0094170C" w:rsidRDefault="0094170C" w:rsidP="0094170C">
      <w:pPr>
        <w:jc w:val="both"/>
        <w:rPr>
          <w:rFonts w:eastAsia="Calibri"/>
          <w:szCs w:val="22"/>
          <w:lang w:val="en-US" w:eastAsia="en-US"/>
        </w:rPr>
      </w:pPr>
      <w:r w:rsidRPr="0094170C">
        <w:rPr>
          <w:rFonts w:eastAsia="Calibri"/>
          <w:b/>
          <w:szCs w:val="22"/>
          <w:lang w:val="en-US" w:eastAsia="en-US"/>
        </w:rPr>
        <w:t>Chairman</w:t>
      </w:r>
      <w:r w:rsidRPr="0094170C">
        <w:rPr>
          <w:rFonts w:eastAsia="Calibri"/>
          <w:szCs w:val="22"/>
          <w:lang w:val="en-US" w:eastAsia="en-US"/>
        </w:rPr>
        <w:t xml:space="preserve">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 xml:space="preserve">Robert Yorke </w:t>
      </w:r>
    </w:p>
    <w:p w14:paraId="732BF749" w14:textId="77777777" w:rsidR="0094170C" w:rsidRPr="0094170C" w:rsidRDefault="0094170C" w:rsidP="0094170C">
      <w:pPr>
        <w:jc w:val="both"/>
        <w:rPr>
          <w:rFonts w:eastAsia="Calibri"/>
          <w:szCs w:val="22"/>
          <w:lang w:val="en-US" w:eastAsia="en-US"/>
        </w:rPr>
      </w:pPr>
      <w:r w:rsidRPr="0094170C">
        <w:rPr>
          <w:rFonts w:eastAsia="Calibri"/>
          <w:b/>
          <w:szCs w:val="22"/>
          <w:lang w:val="en-US" w:eastAsia="en-US"/>
        </w:rPr>
        <w:t>Secretariat</w:t>
      </w:r>
      <w:r w:rsidRPr="0094170C">
        <w:rPr>
          <w:rFonts w:eastAsia="Calibri"/>
          <w:szCs w:val="22"/>
          <w:lang w:val="en-US" w:eastAsia="en-US"/>
        </w:rPr>
        <w:t xml:space="preserve"> - Nautical Archaeology Society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Beattie-Edwards</w:t>
      </w:r>
    </w:p>
    <w:p w14:paraId="78BAAD11" w14:textId="77777777" w:rsidR="0094170C" w:rsidRPr="0094170C" w:rsidRDefault="0094170C" w:rsidP="0094170C">
      <w:pPr>
        <w:jc w:val="both"/>
        <w:rPr>
          <w:rFonts w:eastAsia="Calibri"/>
          <w:szCs w:val="22"/>
          <w:lang w:val="en-US" w:eastAsia="en-US"/>
        </w:rPr>
      </w:pPr>
    </w:p>
    <w:p w14:paraId="2C8E67A1" w14:textId="77777777" w:rsidR="0094170C" w:rsidRPr="0094170C" w:rsidRDefault="0094170C" w:rsidP="0094170C">
      <w:pPr>
        <w:keepNext/>
        <w:jc w:val="both"/>
        <w:outlineLvl w:val="0"/>
        <w:rPr>
          <w:rFonts w:eastAsia="Times New Roman"/>
          <w:b/>
          <w:lang w:eastAsia="en-US"/>
        </w:rPr>
      </w:pPr>
      <w:r w:rsidRPr="0094170C">
        <w:rPr>
          <w:rFonts w:eastAsia="Times New Roman"/>
          <w:b/>
          <w:lang w:eastAsia="en-US"/>
        </w:rPr>
        <w:t>Member Organisations</w:t>
      </w:r>
    </w:p>
    <w:p w14:paraId="6E2A481A" w14:textId="77777777" w:rsidR="0094170C" w:rsidRPr="0094170C" w:rsidRDefault="0094170C" w:rsidP="0094170C">
      <w:pPr>
        <w:keepNext/>
        <w:autoSpaceDN w:val="0"/>
        <w:jc w:val="both"/>
        <w:outlineLvl w:val="3"/>
        <w:rPr>
          <w:rFonts w:eastAsia="Calibri"/>
          <w:szCs w:val="22"/>
          <w:lang w:val="en-US" w:eastAsia="en-US"/>
        </w:rPr>
      </w:pPr>
      <w:r w:rsidRPr="0094170C">
        <w:rPr>
          <w:rFonts w:eastAsia="Calibri"/>
          <w:szCs w:val="22"/>
          <w:lang w:val="en-US" w:eastAsia="en-US"/>
        </w:rPr>
        <w:t>Association of Local Government Archaeological Officers</w:t>
      </w:r>
      <w:r w:rsidRPr="0094170C">
        <w:rPr>
          <w:rFonts w:eastAsia="Calibri"/>
          <w:szCs w:val="22"/>
          <w:lang w:val="en-US" w:eastAsia="en-US"/>
        </w:rPr>
        <w:tab/>
      </w:r>
      <w:r w:rsidRPr="0094170C">
        <w:rPr>
          <w:rFonts w:eastAsia="Calibri"/>
          <w:szCs w:val="22"/>
          <w:lang w:val="en-US" w:eastAsia="en-US"/>
        </w:rPr>
        <w:tab/>
        <w:t>Rebecca Loader</w:t>
      </w:r>
    </w:p>
    <w:p w14:paraId="671D0B9F"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British Sub Aqua Club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Jane Maddocks</w:t>
      </w:r>
    </w:p>
    <w:p w14:paraId="6053CE77"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Chartered Institute for Archaeologists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Rob Lennox</w:t>
      </w:r>
    </w:p>
    <w:p w14:paraId="0A24A72A"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Chartered Institute for Archaeologists, Marine Archaeology</w:t>
      </w:r>
    </w:p>
    <w:p w14:paraId="3B2DBA5E"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Special Interest Group (MASIG)</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Toby Gane</w:t>
      </w:r>
    </w:p>
    <w:p w14:paraId="64538642"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Cotswold Archaeology</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Michael Walsh</w:t>
      </w:r>
    </w:p>
    <w:p w14:paraId="73527135"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Council for British Archaeology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Mike Heyworth</w:t>
      </w:r>
    </w:p>
    <w:p w14:paraId="3CCDF949"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Maritime Archaeology Sea Trust (MAST)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Jessica Berry</w:t>
      </w:r>
    </w:p>
    <w:p w14:paraId="44E14940"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Maritime Archaeology Trust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Garry Momber</w:t>
      </w:r>
    </w:p>
    <w:p w14:paraId="11C3ED07"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Mary Rose Trust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Christopher Dobbs</w:t>
      </w:r>
    </w:p>
    <w:p w14:paraId="2468D1AE"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National Maritime Museum</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Andrew Choong Han Lin</w:t>
      </w:r>
    </w:p>
    <w:p w14:paraId="6440B329"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National Museum of the Royal Navy</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Dominic Tweddle</w:t>
      </w:r>
    </w:p>
    <w:p w14:paraId="21261984"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National Museums &amp; Galleries of Wales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Redknap</w:t>
      </w:r>
    </w:p>
    <w:p w14:paraId="4DADACD4"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Nautical Archaeology Society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Beattie-Edwards</w:t>
      </w:r>
    </w:p>
    <w:p w14:paraId="1ACC0C9F"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Professional Association of Diving Instructors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Suzanne Smith</w:t>
      </w:r>
    </w:p>
    <w:p w14:paraId="210CEDCE"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RESCUE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Stephen Appleby</w:t>
      </w:r>
    </w:p>
    <w:p w14:paraId="080BBA9A"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Sea Change Heritage Consultants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John Gribble</w:t>
      </w:r>
    </w:p>
    <w:p w14:paraId="4502535A"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Shipwreck Museum, Hastings</w:t>
      </w:r>
      <w:r w:rsidRPr="0094170C">
        <w:rPr>
          <w:rFonts w:eastAsia="Calibri"/>
          <w:szCs w:val="22"/>
          <w:lang w:val="en-US" w:eastAsia="en-US"/>
        </w:rPr>
        <w:tab/>
        <w:t xml:space="preserve">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Peter Marsden</w:t>
      </w:r>
    </w:p>
    <w:p w14:paraId="05448063"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Society for Nautical Research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Richard Bateman</w:t>
      </w:r>
    </w:p>
    <w:p w14:paraId="2FFDFD87"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Sub Aqua Association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Stuart Bryan</w:t>
      </w:r>
    </w:p>
    <w:p w14:paraId="3DF3FA49"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The Honourable Company of Master Mariners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TBA</w:t>
      </w:r>
    </w:p>
    <w:p w14:paraId="53D59EFB"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United Kingdom Maritime Collections Strategy &amp; ICOMOS</w:t>
      </w:r>
      <w:r w:rsidRPr="0094170C">
        <w:rPr>
          <w:rFonts w:eastAsia="Calibri"/>
          <w:szCs w:val="22"/>
          <w:lang w:val="en-US" w:eastAsia="en-US"/>
        </w:rPr>
        <w:tab/>
        <w:t>Christopher Dobbs</w:t>
      </w:r>
    </w:p>
    <w:p w14:paraId="4540E291" w14:textId="77777777" w:rsidR="0094170C" w:rsidRPr="0094170C" w:rsidRDefault="0094170C" w:rsidP="0094170C">
      <w:pPr>
        <w:keepNext/>
        <w:overflowPunct w:val="0"/>
        <w:autoSpaceDE w:val="0"/>
        <w:autoSpaceDN w:val="0"/>
        <w:adjustRightInd w:val="0"/>
        <w:jc w:val="both"/>
        <w:outlineLvl w:val="3"/>
        <w:rPr>
          <w:rFonts w:eastAsia="Times New Roman"/>
          <w:szCs w:val="20"/>
        </w:rPr>
      </w:pPr>
      <w:r w:rsidRPr="0094170C">
        <w:rPr>
          <w:rFonts w:eastAsia="Times New Roman"/>
          <w:szCs w:val="20"/>
        </w:rPr>
        <w:t xml:space="preserve">Wessex Archaeology </w:t>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t>Euan McNeill</w:t>
      </w:r>
    </w:p>
    <w:p w14:paraId="6540B748" w14:textId="77777777" w:rsidR="0094170C" w:rsidRPr="0094170C" w:rsidRDefault="0094170C" w:rsidP="0094170C">
      <w:pPr>
        <w:tabs>
          <w:tab w:val="left" w:pos="720"/>
          <w:tab w:val="center" w:pos="4680"/>
          <w:tab w:val="right" w:pos="9360"/>
        </w:tabs>
        <w:jc w:val="both"/>
        <w:rPr>
          <w:rFonts w:eastAsia="Calibri"/>
          <w:szCs w:val="22"/>
          <w:lang w:val="en-US" w:eastAsia="en-US"/>
        </w:rPr>
      </w:pPr>
    </w:p>
    <w:p w14:paraId="7EC4207E" w14:textId="77777777" w:rsidR="0094170C" w:rsidRPr="0094170C" w:rsidRDefault="0094170C" w:rsidP="0094170C">
      <w:pPr>
        <w:keepNext/>
        <w:jc w:val="both"/>
        <w:outlineLvl w:val="0"/>
        <w:rPr>
          <w:rFonts w:eastAsia="Times New Roman"/>
          <w:b/>
          <w:bCs/>
          <w:lang w:eastAsia="en-US"/>
        </w:rPr>
      </w:pPr>
      <w:r w:rsidRPr="0094170C">
        <w:rPr>
          <w:rFonts w:eastAsia="Times New Roman"/>
          <w:b/>
          <w:lang w:eastAsia="en-US"/>
        </w:rPr>
        <w:t>Individual members</w:t>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t>Affiliation</w:t>
      </w:r>
    </w:p>
    <w:p w14:paraId="451F6BB9" w14:textId="77777777"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Antony Firth</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eastAsia="en-US"/>
        </w:rPr>
        <w:t>Fjordr Limited</w:t>
      </w:r>
    </w:p>
    <w:p w14:paraId="61746C0D" w14:textId="77777777"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David Parham</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Bournemouth University</w:t>
      </w:r>
    </w:p>
    <w:p w14:paraId="4A621261" w14:textId="77777777"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 xml:space="preserve">Michael Williams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Plymouth University</w:t>
      </w:r>
    </w:p>
    <w:p w14:paraId="2F67DD0B" w14:textId="77777777"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Josh Martin</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Exeter University</w:t>
      </w:r>
    </w:p>
    <w:p w14:paraId="3E97C59D" w14:textId="77777777" w:rsidR="0094170C" w:rsidRPr="0094170C" w:rsidRDefault="0094170C" w:rsidP="0094170C">
      <w:pPr>
        <w:keepNext/>
        <w:jc w:val="both"/>
        <w:outlineLvl w:val="0"/>
        <w:rPr>
          <w:rFonts w:eastAsia="Times New Roman"/>
          <w:b/>
          <w:bCs/>
          <w:lang w:eastAsia="en-US"/>
        </w:rPr>
      </w:pPr>
    </w:p>
    <w:p w14:paraId="5F84F0F9" w14:textId="77777777" w:rsidR="0094170C" w:rsidRPr="0094170C" w:rsidRDefault="0094170C" w:rsidP="0094170C">
      <w:pPr>
        <w:keepNext/>
        <w:jc w:val="both"/>
        <w:outlineLvl w:val="0"/>
        <w:rPr>
          <w:rFonts w:eastAsia="Times New Roman"/>
          <w:b/>
          <w:lang w:eastAsia="en-US"/>
        </w:rPr>
      </w:pPr>
      <w:r w:rsidRPr="0094170C">
        <w:rPr>
          <w:rFonts w:eastAsia="Times New Roman"/>
          <w:b/>
          <w:lang w:eastAsia="en-US"/>
        </w:rPr>
        <w:t>Observers</w:t>
      </w:r>
    </w:p>
    <w:p w14:paraId="0A1D719A"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Cadw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Polly Groom</w:t>
      </w:r>
    </w:p>
    <w:p w14:paraId="269BDF10"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The Crown Estate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Ed Salter</w:t>
      </w:r>
    </w:p>
    <w:p w14:paraId="44C9328B"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Department for Communities (Northern Ireland), Historic</w:t>
      </w:r>
    </w:p>
    <w:p w14:paraId="75A4CE24"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Environment Division</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Rory McNeary</w:t>
      </w:r>
    </w:p>
    <w:p w14:paraId="4E853E80"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Department for Digital, Culture, Media and Sport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Gill Graham/James Venus</w:t>
      </w:r>
    </w:p>
    <w:p w14:paraId="68BBA56A" w14:textId="77777777" w:rsidR="0094170C" w:rsidRPr="0094170C" w:rsidRDefault="0094170C" w:rsidP="0094170C">
      <w:pPr>
        <w:rPr>
          <w:rFonts w:eastAsia="Calibri"/>
          <w:szCs w:val="22"/>
          <w:lang w:val="en-US" w:eastAsia="en-US"/>
        </w:rPr>
      </w:pPr>
      <w:r w:rsidRPr="0094170C">
        <w:rPr>
          <w:rFonts w:eastAsia="Calibri"/>
          <w:szCs w:val="22"/>
          <w:lang w:val="en-US" w:eastAsia="en-US"/>
        </w:rPr>
        <w:t>Department for Transport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Abi Clarke</w:t>
      </w:r>
    </w:p>
    <w:p w14:paraId="01C5C973" w14:textId="77777777" w:rsidR="0094170C" w:rsidRPr="0094170C" w:rsidRDefault="0094170C" w:rsidP="0094170C">
      <w:pPr>
        <w:rPr>
          <w:rFonts w:eastAsia="Calibri"/>
          <w:szCs w:val="22"/>
          <w:lang w:val="en-US" w:eastAsia="en-US"/>
        </w:rPr>
      </w:pPr>
      <w:r w:rsidRPr="0094170C">
        <w:rPr>
          <w:rFonts w:eastAsia="Calibri"/>
          <w:szCs w:val="22"/>
          <w:lang w:val="en-US" w:eastAsia="en-US"/>
        </w:rPr>
        <w:t>Foreign and Commonwealth Office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Lowri Griffiths/Colin Glen</w:t>
      </w:r>
    </w:p>
    <w:p w14:paraId="1BCDF082" w14:textId="77777777" w:rsidR="0094170C" w:rsidRPr="0094170C" w:rsidRDefault="0094170C" w:rsidP="0094170C">
      <w:pPr>
        <w:rPr>
          <w:rFonts w:eastAsia="Calibri"/>
          <w:szCs w:val="22"/>
          <w:lang w:val="en-US" w:eastAsia="en-US"/>
        </w:rPr>
      </w:pPr>
      <w:r w:rsidRPr="0094170C">
        <w:rPr>
          <w:rFonts w:eastAsia="Calibri"/>
          <w:szCs w:val="22"/>
          <w:lang w:val="en-US" w:eastAsia="en-US"/>
        </w:rPr>
        <w:t xml:space="preserve">Historic England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004A3747">
        <w:rPr>
          <w:rFonts w:eastAsia="Calibri"/>
          <w:szCs w:val="22"/>
          <w:lang w:val="en-US" w:eastAsia="en-US"/>
        </w:rPr>
        <w:t>Paul Jeffery/</w:t>
      </w:r>
      <w:r w:rsidRPr="0094170C">
        <w:rPr>
          <w:rFonts w:eastAsia="Calibri"/>
          <w:szCs w:val="22"/>
          <w:lang w:val="en-US" w:eastAsia="en-US"/>
        </w:rPr>
        <w:t>Mark Dunkley</w:t>
      </w:r>
    </w:p>
    <w:p w14:paraId="469079C1"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Historic Environment Scotland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Philip Robertson</w:t>
      </w:r>
    </w:p>
    <w:p w14:paraId="2F9BB961"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Maritime and Coastguard Agency, Receiver of Wreck </w:t>
      </w:r>
      <w:r w:rsidRPr="0094170C">
        <w:rPr>
          <w:rFonts w:eastAsia="Calibri"/>
          <w:szCs w:val="22"/>
          <w:lang w:val="en-US" w:eastAsia="en-US"/>
        </w:rPr>
        <w:tab/>
      </w:r>
      <w:r w:rsidRPr="0094170C">
        <w:rPr>
          <w:rFonts w:eastAsia="Calibri"/>
          <w:szCs w:val="22"/>
          <w:lang w:val="en-US" w:eastAsia="en-US"/>
        </w:rPr>
        <w:tab/>
        <w:t>Alison Kentuck</w:t>
      </w:r>
    </w:p>
    <w:p w14:paraId="04239708" w14:textId="77777777" w:rsidR="0094170C" w:rsidRPr="0094170C" w:rsidRDefault="0094170C" w:rsidP="0094170C">
      <w:pPr>
        <w:rPr>
          <w:rFonts w:eastAsia="Calibri"/>
          <w:szCs w:val="22"/>
          <w:lang w:val="en-US" w:eastAsia="en-US"/>
        </w:rPr>
      </w:pPr>
      <w:r w:rsidRPr="0094170C">
        <w:rPr>
          <w:rFonts w:eastAsia="Calibri"/>
          <w:szCs w:val="22"/>
          <w:lang w:val="en-US" w:eastAsia="en-US"/>
        </w:rPr>
        <w:t>Ministry of Defence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Louise Baverstock</w:t>
      </w:r>
    </w:p>
    <w:p w14:paraId="6465CABF"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National Trust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Ian Barnes</w:t>
      </w:r>
    </w:p>
    <w:p w14:paraId="301FEE1C" w14:textId="77777777" w:rsidR="0094170C" w:rsidRPr="0094170C" w:rsidRDefault="0094170C" w:rsidP="0094170C">
      <w:pPr>
        <w:jc w:val="both"/>
        <w:rPr>
          <w:rFonts w:eastAsia="Calibri"/>
          <w:szCs w:val="22"/>
          <w:lang w:val="en-US" w:eastAsia="en-US"/>
        </w:rPr>
      </w:pPr>
      <w:r w:rsidRPr="0094170C">
        <w:rPr>
          <w:rFonts w:eastAsia="Calibri"/>
          <w:szCs w:val="22"/>
          <w:lang w:val="en-US" w:eastAsia="en-US"/>
        </w:rPr>
        <w:t>Royal Commission on the Ancient and Historical Monuments</w:t>
      </w:r>
    </w:p>
    <w:p w14:paraId="53FE7127" w14:textId="77777777" w:rsidR="0042228A" w:rsidRPr="0042228A" w:rsidRDefault="0094170C" w:rsidP="0042228A">
      <w:pPr>
        <w:jc w:val="both"/>
        <w:rPr>
          <w:rFonts w:eastAsia="Calibri"/>
          <w:b/>
          <w:szCs w:val="22"/>
          <w:lang w:val="en-US" w:eastAsia="en-US"/>
        </w:rPr>
      </w:pPr>
      <w:r w:rsidRPr="0094170C">
        <w:rPr>
          <w:rFonts w:eastAsia="Calibri"/>
          <w:szCs w:val="22"/>
          <w:lang w:val="en-US" w:eastAsia="en-US"/>
        </w:rPr>
        <w:t xml:space="preserve">of Wales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Deanna Groom</w:t>
      </w:r>
    </w:p>
    <w:sectPr w:rsidR="0042228A" w:rsidRPr="0042228A" w:rsidSect="00DD7C45">
      <w:footerReference w:type="default" r:id="rId19"/>
      <w:pgSz w:w="11906" w:h="16838"/>
      <w:pgMar w:top="709" w:right="964" w:bottom="737"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09C60B" w14:textId="77777777" w:rsidR="007470DC" w:rsidRDefault="007470DC" w:rsidP="0032002D">
      <w:r>
        <w:separator/>
      </w:r>
    </w:p>
  </w:endnote>
  <w:endnote w:type="continuationSeparator" w:id="0">
    <w:p w14:paraId="5E5EF9D3" w14:textId="77777777" w:rsidR="007470DC" w:rsidRDefault="007470DC"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6F3E9B" w14:textId="77777777" w:rsidR="0032002D" w:rsidRPr="0032002D" w:rsidRDefault="0032002D" w:rsidP="00476B53">
    <w:pPr>
      <w:pStyle w:val="Footer"/>
      <w:jc w:val="center"/>
    </w:pPr>
    <w:r w:rsidRPr="00F52DA6">
      <w:rPr>
        <w:b/>
        <w:sz w:val="28"/>
        <w:szCs w:val="28"/>
      </w:rPr>
      <w:t>Joint Nautical Archaeology Policy Committee</w:t>
    </w:r>
  </w:p>
  <w:p w14:paraId="15C174B0" w14:textId="77777777"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14:paraId="39A63624" w14:textId="77777777" w:rsidR="0032002D" w:rsidRDefault="0032002D" w:rsidP="00476B53">
    <w:pPr>
      <w:jc w:val="center"/>
    </w:pPr>
    <w:r w:rsidRPr="00F52DA6">
      <w:rPr>
        <w:sz w:val="20"/>
        <w:szCs w:val="20"/>
      </w:rPr>
      <w:t xml:space="preserve">email: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6E83DB" w14:textId="77777777" w:rsidR="007470DC" w:rsidRDefault="007470DC" w:rsidP="0032002D">
      <w:r>
        <w:separator/>
      </w:r>
    </w:p>
  </w:footnote>
  <w:footnote w:type="continuationSeparator" w:id="0">
    <w:p w14:paraId="0A475D27" w14:textId="77777777" w:rsidR="007470DC" w:rsidRDefault="007470DC" w:rsidP="003200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92A2D9A"/>
    <w:multiLevelType w:val="multilevel"/>
    <w:tmpl w:val="43C2B764"/>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
      <w:lvlJc w:val="left"/>
      <w:pPr>
        <w:tabs>
          <w:tab w:val="num" w:pos="2880"/>
        </w:tabs>
        <w:ind w:left="2880" w:hanging="360"/>
      </w:pPr>
      <w:rPr>
        <w:rFonts w:ascii="Symbol" w:hAnsi="Symbol" w:hint="default"/>
        <w:sz w:val="20"/>
      </w:rPr>
    </w:lvl>
    <w:lvl w:ilvl="2" w:tentative="1">
      <w:start w:val="1"/>
      <w:numFmt w:val="bullet"/>
      <w:lvlText w:val=""/>
      <w:lvlJc w:val="left"/>
      <w:pPr>
        <w:tabs>
          <w:tab w:val="num" w:pos="3600"/>
        </w:tabs>
        <w:ind w:left="3600" w:hanging="360"/>
      </w:pPr>
      <w:rPr>
        <w:rFonts w:ascii="Symbol" w:hAnsi="Symbol" w:hint="default"/>
        <w:sz w:val="20"/>
      </w:rPr>
    </w:lvl>
    <w:lvl w:ilvl="3" w:tentative="1">
      <w:start w:val="1"/>
      <w:numFmt w:val="bullet"/>
      <w:lvlText w:val=""/>
      <w:lvlJc w:val="left"/>
      <w:pPr>
        <w:tabs>
          <w:tab w:val="num" w:pos="4320"/>
        </w:tabs>
        <w:ind w:left="4320" w:hanging="360"/>
      </w:pPr>
      <w:rPr>
        <w:rFonts w:ascii="Symbol" w:hAnsi="Symbol" w:hint="default"/>
        <w:sz w:val="20"/>
      </w:rPr>
    </w:lvl>
    <w:lvl w:ilvl="4" w:tentative="1">
      <w:start w:val="1"/>
      <w:numFmt w:val="bullet"/>
      <w:lvlText w:val=""/>
      <w:lvlJc w:val="left"/>
      <w:pPr>
        <w:tabs>
          <w:tab w:val="num" w:pos="5040"/>
        </w:tabs>
        <w:ind w:left="5040" w:hanging="360"/>
      </w:pPr>
      <w:rPr>
        <w:rFonts w:ascii="Symbol" w:hAnsi="Symbol" w:hint="default"/>
        <w:sz w:val="20"/>
      </w:rPr>
    </w:lvl>
    <w:lvl w:ilvl="5" w:tentative="1">
      <w:start w:val="1"/>
      <w:numFmt w:val="bullet"/>
      <w:lvlText w:val=""/>
      <w:lvlJc w:val="left"/>
      <w:pPr>
        <w:tabs>
          <w:tab w:val="num" w:pos="5760"/>
        </w:tabs>
        <w:ind w:left="5760" w:hanging="360"/>
      </w:pPr>
      <w:rPr>
        <w:rFonts w:ascii="Symbol" w:hAnsi="Symbol" w:hint="default"/>
        <w:sz w:val="20"/>
      </w:rPr>
    </w:lvl>
    <w:lvl w:ilvl="6" w:tentative="1">
      <w:start w:val="1"/>
      <w:numFmt w:val="bullet"/>
      <w:lvlText w:val=""/>
      <w:lvlJc w:val="left"/>
      <w:pPr>
        <w:tabs>
          <w:tab w:val="num" w:pos="6480"/>
        </w:tabs>
        <w:ind w:left="6480" w:hanging="360"/>
      </w:pPr>
      <w:rPr>
        <w:rFonts w:ascii="Symbol" w:hAnsi="Symbol" w:hint="default"/>
        <w:sz w:val="20"/>
      </w:rPr>
    </w:lvl>
    <w:lvl w:ilvl="7" w:tentative="1">
      <w:start w:val="1"/>
      <w:numFmt w:val="bullet"/>
      <w:lvlText w:val=""/>
      <w:lvlJc w:val="left"/>
      <w:pPr>
        <w:tabs>
          <w:tab w:val="num" w:pos="7200"/>
        </w:tabs>
        <w:ind w:left="7200" w:hanging="360"/>
      </w:pPr>
      <w:rPr>
        <w:rFonts w:ascii="Symbol" w:hAnsi="Symbol" w:hint="default"/>
        <w:sz w:val="20"/>
      </w:rPr>
    </w:lvl>
    <w:lvl w:ilvl="8" w:tentative="1">
      <w:start w:val="1"/>
      <w:numFmt w:val="bullet"/>
      <w:lvlText w:val=""/>
      <w:lvlJc w:val="left"/>
      <w:pPr>
        <w:tabs>
          <w:tab w:val="num" w:pos="7920"/>
        </w:tabs>
        <w:ind w:left="7920" w:hanging="360"/>
      </w:pPr>
      <w:rPr>
        <w:rFonts w:ascii="Symbol" w:hAnsi="Symbol" w:hint="default"/>
        <w:sz w:val="20"/>
      </w:rPr>
    </w:lvl>
  </w:abstractNum>
  <w:abstractNum w:abstractNumId="3">
    <w:nsid w:val="772D40D8"/>
    <w:multiLevelType w:val="hybridMultilevel"/>
    <w:tmpl w:val="F6A841F0"/>
    <w:lvl w:ilvl="0" w:tplc="139A55CE">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7DFE5DEF"/>
    <w:multiLevelType w:val="hybridMultilevel"/>
    <w:tmpl w:val="26001AE2"/>
    <w:lvl w:ilvl="0" w:tplc="EA3EFEF6">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13E50"/>
    <w:rsid w:val="00040188"/>
    <w:rsid w:val="000448FB"/>
    <w:rsid w:val="00051870"/>
    <w:rsid w:val="00053240"/>
    <w:rsid w:val="00086651"/>
    <w:rsid w:val="000C5802"/>
    <w:rsid w:val="00114052"/>
    <w:rsid w:val="001214CB"/>
    <w:rsid w:val="001730B8"/>
    <w:rsid w:val="00177019"/>
    <w:rsid w:val="00182791"/>
    <w:rsid w:val="00190D3A"/>
    <w:rsid w:val="001A7925"/>
    <w:rsid w:val="001B5756"/>
    <w:rsid w:val="001D0B1E"/>
    <w:rsid w:val="001E0DC6"/>
    <w:rsid w:val="001E3E6A"/>
    <w:rsid w:val="001E4C58"/>
    <w:rsid w:val="001E6FF5"/>
    <w:rsid w:val="001F623D"/>
    <w:rsid w:val="002254B2"/>
    <w:rsid w:val="002510E6"/>
    <w:rsid w:val="00255440"/>
    <w:rsid w:val="00270BA4"/>
    <w:rsid w:val="00274FFC"/>
    <w:rsid w:val="00281C83"/>
    <w:rsid w:val="00292CB6"/>
    <w:rsid w:val="00297A2E"/>
    <w:rsid w:val="002A0FEA"/>
    <w:rsid w:val="002B2907"/>
    <w:rsid w:val="002C4125"/>
    <w:rsid w:val="0032002D"/>
    <w:rsid w:val="0034717F"/>
    <w:rsid w:val="003506F6"/>
    <w:rsid w:val="003B0DD6"/>
    <w:rsid w:val="003B1FF5"/>
    <w:rsid w:val="003D71C9"/>
    <w:rsid w:val="003F5474"/>
    <w:rsid w:val="0042228A"/>
    <w:rsid w:val="0042616E"/>
    <w:rsid w:val="004402CD"/>
    <w:rsid w:val="00466AFD"/>
    <w:rsid w:val="004705D9"/>
    <w:rsid w:val="00476B53"/>
    <w:rsid w:val="0048105D"/>
    <w:rsid w:val="00485746"/>
    <w:rsid w:val="0049600E"/>
    <w:rsid w:val="004A3747"/>
    <w:rsid w:val="004A6217"/>
    <w:rsid w:val="004F1E7E"/>
    <w:rsid w:val="004F216F"/>
    <w:rsid w:val="00501F94"/>
    <w:rsid w:val="00556386"/>
    <w:rsid w:val="0059136A"/>
    <w:rsid w:val="005C4FF5"/>
    <w:rsid w:val="005C5EBE"/>
    <w:rsid w:val="00617453"/>
    <w:rsid w:val="006174A7"/>
    <w:rsid w:val="00623110"/>
    <w:rsid w:val="00625F5D"/>
    <w:rsid w:val="00627588"/>
    <w:rsid w:val="00637CAA"/>
    <w:rsid w:val="00667510"/>
    <w:rsid w:val="00680A78"/>
    <w:rsid w:val="00692536"/>
    <w:rsid w:val="006C1C33"/>
    <w:rsid w:val="006D3B74"/>
    <w:rsid w:val="006F2850"/>
    <w:rsid w:val="006F55EC"/>
    <w:rsid w:val="007158A9"/>
    <w:rsid w:val="00733DB4"/>
    <w:rsid w:val="007470DC"/>
    <w:rsid w:val="007834F3"/>
    <w:rsid w:val="007A7C97"/>
    <w:rsid w:val="007C6A3C"/>
    <w:rsid w:val="007D7937"/>
    <w:rsid w:val="007E7D2B"/>
    <w:rsid w:val="007F42B9"/>
    <w:rsid w:val="00815245"/>
    <w:rsid w:val="0083631B"/>
    <w:rsid w:val="0083661C"/>
    <w:rsid w:val="00843FD0"/>
    <w:rsid w:val="008447D1"/>
    <w:rsid w:val="00851335"/>
    <w:rsid w:val="008765F1"/>
    <w:rsid w:val="00893B6C"/>
    <w:rsid w:val="00896004"/>
    <w:rsid w:val="008D43DB"/>
    <w:rsid w:val="008D50B8"/>
    <w:rsid w:val="008D7C64"/>
    <w:rsid w:val="008F1EBD"/>
    <w:rsid w:val="009046BE"/>
    <w:rsid w:val="00907D5B"/>
    <w:rsid w:val="00922218"/>
    <w:rsid w:val="0093366D"/>
    <w:rsid w:val="0094170C"/>
    <w:rsid w:val="0094219F"/>
    <w:rsid w:val="00960286"/>
    <w:rsid w:val="00967227"/>
    <w:rsid w:val="0099521F"/>
    <w:rsid w:val="00996A19"/>
    <w:rsid w:val="009A4661"/>
    <w:rsid w:val="009C07DD"/>
    <w:rsid w:val="009C0C3A"/>
    <w:rsid w:val="009D2E3D"/>
    <w:rsid w:val="009D525A"/>
    <w:rsid w:val="00A10D16"/>
    <w:rsid w:val="00A20B59"/>
    <w:rsid w:val="00A411C6"/>
    <w:rsid w:val="00A605F6"/>
    <w:rsid w:val="00A630A9"/>
    <w:rsid w:val="00A72BDF"/>
    <w:rsid w:val="00A92998"/>
    <w:rsid w:val="00AC1656"/>
    <w:rsid w:val="00AC52D3"/>
    <w:rsid w:val="00AC604B"/>
    <w:rsid w:val="00AD1D9D"/>
    <w:rsid w:val="00AE1DDF"/>
    <w:rsid w:val="00AE52AC"/>
    <w:rsid w:val="00B35FD2"/>
    <w:rsid w:val="00B4271C"/>
    <w:rsid w:val="00B47278"/>
    <w:rsid w:val="00B71474"/>
    <w:rsid w:val="00B81995"/>
    <w:rsid w:val="00B8410A"/>
    <w:rsid w:val="00B861BF"/>
    <w:rsid w:val="00B86A65"/>
    <w:rsid w:val="00BB7E39"/>
    <w:rsid w:val="00BF55E8"/>
    <w:rsid w:val="00BF5947"/>
    <w:rsid w:val="00BF6011"/>
    <w:rsid w:val="00BF723B"/>
    <w:rsid w:val="00C217A5"/>
    <w:rsid w:val="00C321CD"/>
    <w:rsid w:val="00C340C8"/>
    <w:rsid w:val="00C35026"/>
    <w:rsid w:val="00C47F19"/>
    <w:rsid w:val="00C82943"/>
    <w:rsid w:val="00C87903"/>
    <w:rsid w:val="00CA6DEE"/>
    <w:rsid w:val="00CC0B36"/>
    <w:rsid w:val="00CE0044"/>
    <w:rsid w:val="00CE07F0"/>
    <w:rsid w:val="00CE24D3"/>
    <w:rsid w:val="00CE5259"/>
    <w:rsid w:val="00CE588C"/>
    <w:rsid w:val="00CF4181"/>
    <w:rsid w:val="00D079E2"/>
    <w:rsid w:val="00D37D19"/>
    <w:rsid w:val="00D43386"/>
    <w:rsid w:val="00D52076"/>
    <w:rsid w:val="00D923D6"/>
    <w:rsid w:val="00D943BC"/>
    <w:rsid w:val="00DB65A7"/>
    <w:rsid w:val="00DD48F7"/>
    <w:rsid w:val="00DD681B"/>
    <w:rsid w:val="00DD7C45"/>
    <w:rsid w:val="00DE1029"/>
    <w:rsid w:val="00DE110F"/>
    <w:rsid w:val="00DF065D"/>
    <w:rsid w:val="00DF336A"/>
    <w:rsid w:val="00DF68E4"/>
    <w:rsid w:val="00E20945"/>
    <w:rsid w:val="00E41B5E"/>
    <w:rsid w:val="00E64CCC"/>
    <w:rsid w:val="00E77355"/>
    <w:rsid w:val="00E815B1"/>
    <w:rsid w:val="00E843E3"/>
    <w:rsid w:val="00EF0472"/>
    <w:rsid w:val="00F05250"/>
    <w:rsid w:val="00F23954"/>
    <w:rsid w:val="00F4347C"/>
    <w:rsid w:val="00F52DA6"/>
    <w:rsid w:val="00F56972"/>
    <w:rsid w:val="00F64F4E"/>
    <w:rsid w:val="00F86F72"/>
    <w:rsid w:val="00F9747C"/>
    <w:rsid w:val="00F979E7"/>
    <w:rsid w:val="00FA726F"/>
    <w:rsid w:val="00FB35FC"/>
    <w:rsid w:val="00FB49CB"/>
    <w:rsid w:val="00FD5C70"/>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4E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NormalWeb">
    <w:name w:val="Normal (Web)"/>
    <w:basedOn w:val="Normal"/>
    <w:uiPriority w:val="99"/>
    <w:semiHidden/>
    <w:unhideWhenUsed/>
    <w:rsid w:val="00A411C6"/>
    <w:pPr>
      <w:spacing w:before="100" w:beforeAutospacing="1" w:after="100" w:afterAutospacing="1"/>
    </w:pPr>
  </w:style>
  <w:style w:type="character" w:customStyle="1" w:styleId="UnresolvedMention">
    <w:name w:val="Unresolved Mention"/>
    <w:basedOn w:val="DefaultParagraphFont"/>
    <w:uiPriority w:val="99"/>
    <w:semiHidden/>
    <w:unhideWhenUsed/>
    <w:rsid w:val="008765F1"/>
    <w:rPr>
      <w:color w:val="605E5C"/>
      <w:shd w:val="clear" w:color="auto" w:fill="E1DFDD"/>
    </w:rPr>
  </w:style>
  <w:style w:type="paragraph" w:customStyle="1" w:styleId="yiv7694951407xmsolistparagraph">
    <w:name w:val="yiv7694951407x_msolistparagraph"/>
    <w:basedOn w:val="Normal"/>
    <w:rsid w:val="00851335"/>
    <w:pPr>
      <w:spacing w:before="100" w:beforeAutospacing="1" w:after="100" w:afterAutospacing="1"/>
    </w:pPr>
    <w:rPr>
      <w:rFonts w:eastAsia="Times New Roman"/>
    </w:rPr>
  </w:style>
  <w:style w:type="paragraph" w:styleId="ListParagraph">
    <w:name w:val="List Paragraph"/>
    <w:basedOn w:val="Normal"/>
    <w:uiPriority w:val="34"/>
    <w:qFormat/>
    <w:rsid w:val="00851335"/>
    <w:pPr>
      <w:spacing w:after="200" w:line="276" w:lineRule="auto"/>
      <w:ind w:left="720"/>
      <w:contextualSpacing/>
    </w:pPr>
    <w:rPr>
      <w:rFonts w:ascii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NormalWeb">
    <w:name w:val="Normal (Web)"/>
    <w:basedOn w:val="Normal"/>
    <w:uiPriority w:val="99"/>
    <w:semiHidden/>
    <w:unhideWhenUsed/>
    <w:rsid w:val="00A411C6"/>
    <w:pPr>
      <w:spacing w:before="100" w:beforeAutospacing="1" w:after="100" w:afterAutospacing="1"/>
    </w:pPr>
  </w:style>
  <w:style w:type="character" w:customStyle="1" w:styleId="UnresolvedMention">
    <w:name w:val="Unresolved Mention"/>
    <w:basedOn w:val="DefaultParagraphFont"/>
    <w:uiPriority w:val="99"/>
    <w:semiHidden/>
    <w:unhideWhenUsed/>
    <w:rsid w:val="008765F1"/>
    <w:rPr>
      <w:color w:val="605E5C"/>
      <w:shd w:val="clear" w:color="auto" w:fill="E1DFDD"/>
    </w:rPr>
  </w:style>
  <w:style w:type="paragraph" w:customStyle="1" w:styleId="yiv7694951407xmsolistparagraph">
    <w:name w:val="yiv7694951407x_msolistparagraph"/>
    <w:basedOn w:val="Normal"/>
    <w:rsid w:val="00851335"/>
    <w:pPr>
      <w:spacing w:before="100" w:beforeAutospacing="1" w:after="100" w:afterAutospacing="1"/>
    </w:pPr>
    <w:rPr>
      <w:rFonts w:eastAsia="Times New Roman"/>
    </w:rPr>
  </w:style>
  <w:style w:type="paragraph" w:styleId="ListParagraph">
    <w:name w:val="List Paragraph"/>
    <w:basedOn w:val="Normal"/>
    <w:uiPriority w:val="34"/>
    <w:qFormat/>
    <w:rsid w:val="00851335"/>
    <w:pPr>
      <w:spacing w:after="200" w:line="276" w:lineRule="auto"/>
      <w:ind w:left="720"/>
      <w:contextualSpacing/>
    </w:pPr>
    <w:rPr>
      <w:rFonts w:ascii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7941">
      <w:bodyDiv w:val="1"/>
      <w:marLeft w:val="0"/>
      <w:marRight w:val="0"/>
      <w:marTop w:val="0"/>
      <w:marBottom w:val="0"/>
      <w:divBdr>
        <w:top w:val="none" w:sz="0" w:space="0" w:color="auto"/>
        <w:left w:val="none" w:sz="0" w:space="0" w:color="auto"/>
        <w:bottom w:val="none" w:sz="0" w:space="0" w:color="auto"/>
        <w:right w:val="none" w:sz="0" w:space="0" w:color="auto"/>
      </w:divBdr>
    </w:div>
    <w:div w:id="969944892">
      <w:bodyDiv w:val="1"/>
      <w:marLeft w:val="0"/>
      <w:marRight w:val="0"/>
      <w:marTop w:val="0"/>
      <w:marBottom w:val="0"/>
      <w:divBdr>
        <w:top w:val="none" w:sz="0" w:space="0" w:color="auto"/>
        <w:left w:val="none" w:sz="0" w:space="0" w:color="auto"/>
        <w:bottom w:val="none" w:sz="0" w:space="0" w:color="auto"/>
        <w:right w:val="none" w:sz="0" w:space="0" w:color="auto"/>
      </w:divBdr>
    </w:div>
    <w:div w:id="138309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robert.yorke@btinternet.com" TargetMode="External"/><Relationship Id="rId18" Type="http://schemas.openxmlformats.org/officeDocument/2006/relationships/hyperlink" Target="http://honorfrostfoundation.org/wp/wp-content/uploads/2016/11/Key-Facts-about-the-2001-UNESCO-Convention-050516.pdf"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ov.uk/government/publications/protection-and-management-of-historic-military-wrecks-outside-uk-territorial-waters" TargetMode="External"/><Relationship Id="rId17" Type="http://schemas.openxmlformats.org/officeDocument/2006/relationships/hyperlink" Target="http://honorfrostfoundation.org/wp/wp-content/uploads/2016/04/2001-Convention-The-Case-for-Ratification-FINAL.pdf" TargetMode="External"/><Relationship Id="rId2" Type="http://schemas.openxmlformats.org/officeDocument/2006/relationships/styles" Target="styles.xml"/><Relationship Id="rId16" Type="http://schemas.openxmlformats.org/officeDocument/2006/relationships/hyperlink" Target="http://www.jnapc.org.uk/UNESCO%20Impact%20Review%20February%202014.pdf"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Mark.Dunkley@HistoricEngland.org.uk" TargetMode="External"/><Relationship Id="rId5" Type="http://schemas.openxmlformats.org/officeDocument/2006/relationships/webSettings" Target="webSettings.xml"/><Relationship Id="rId15" Type="http://schemas.openxmlformats.org/officeDocument/2006/relationships/hyperlink" Target="http://www.jnapc.org.uk" TargetMode="External"/><Relationship Id="rId10" Type="http://schemas.openxmlformats.org/officeDocument/2006/relationships/hyperlink" Target="mailto:georgina.wadham@culture.gov.uk"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lbteam@culture.gov.uk" TargetMode="External"/><Relationship Id="rId14" Type="http://schemas.openxmlformats.org/officeDocument/2006/relationships/hyperlink" Target="http://www.jnapc.org.uk"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3040</Words>
  <Characters>17330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2</cp:revision>
  <cp:lastPrinted>2016-12-28T11:43:00Z</cp:lastPrinted>
  <dcterms:created xsi:type="dcterms:W3CDTF">2019-12-30T18:00:00Z</dcterms:created>
  <dcterms:modified xsi:type="dcterms:W3CDTF">2019-12-30T18:00:00Z</dcterms:modified>
</cp:coreProperties>
</file>