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6B53" w:rsidRDefault="00617453" w:rsidP="00617453">
      <w:pPr>
        <w:ind w:left="6480" w:firstLine="720"/>
      </w:pPr>
      <w:r>
        <w:rPr>
          <w:noProof/>
        </w:rPr>
        <w:drawing>
          <wp:anchor distT="0" distB="0" distL="114300" distR="114300" simplePos="0" relativeHeight="251658240" behindDoc="1" locked="0" layoutInCell="1" allowOverlap="1" wp14:anchorId="03B3A242" wp14:editId="1D647367">
            <wp:simplePos x="0" y="0"/>
            <wp:positionH relativeFrom="column">
              <wp:posOffset>3175</wp:posOffset>
            </wp:positionH>
            <wp:positionV relativeFrom="paragraph">
              <wp:posOffset>31115</wp:posOffset>
            </wp:positionV>
            <wp:extent cx="2174240" cy="1028700"/>
            <wp:effectExtent l="0" t="0" r="0" b="0"/>
            <wp:wrapThrough wrapText="bothSides">
              <wp:wrapPolygon edited="0">
                <wp:start x="0" y="0"/>
                <wp:lineTo x="0" y="21200"/>
                <wp:lineTo x="21386" y="21200"/>
                <wp:lineTo x="21386" y="0"/>
                <wp:lineTo x="0" y="0"/>
              </wp:wrapPolygon>
            </wp:wrapThrough>
            <wp:docPr id="3" name="Picture 3" descr="C:\Users\A User\Pictures\JNAPC\JNAPC_logo option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 User\Pictures\JNAPC\JNAPC_logo option3.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74240" cy="1028700"/>
                    </a:xfrm>
                    <a:prstGeom prst="rect">
                      <a:avLst/>
                    </a:prstGeom>
                    <a:noFill/>
                    <a:ln>
                      <a:noFill/>
                    </a:ln>
                  </pic:spPr>
                </pic:pic>
              </a:graphicData>
            </a:graphic>
            <wp14:sizeRelH relativeFrom="page">
              <wp14:pctWidth>0</wp14:pctWidth>
            </wp14:sizeRelH>
            <wp14:sizeRelV relativeFrom="page">
              <wp14:pctHeight>0</wp14:pctHeight>
            </wp14:sizeRelV>
          </wp:anchor>
        </w:drawing>
      </w:r>
      <w:r w:rsidR="00F52DA6">
        <w:t>Please reply to:</w:t>
      </w:r>
    </w:p>
    <w:p w:rsidR="00617453" w:rsidRDefault="00617453" w:rsidP="00617453">
      <w:pPr>
        <w:ind w:left="6480" w:firstLine="720"/>
      </w:pPr>
    </w:p>
    <w:p w:rsidR="00617453" w:rsidRDefault="00476B53" w:rsidP="00617453">
      <w:pPr>
        <w:ind w:left="6480" w:firstLine="720"/>
      </w:pPr>
      <w:r w:rsidRPr="00617453">
        <w:t>Silver Birches</w:t>
      </w:r>
    </w:p>
    <w:p w:rsidR="00617453" w:rsidRDefault="00627588" w:rsidP="00617453">
      <w:pPr>
        <w:ind w:left="6480" w:firstLine="720"/>
      </w:pPr>
      <w:r>
        <w:t>B</w:t>
      </w:r>
      <w:r w:rsidR="00F52DA6">
        <w:t>ashurst Hill</w:t>
      </w:r>
    </w:p>
    <w:p w:rsidR="00617453" w:rsidRDefault="00F52DA6" w:rsidP="00617453">
      <w:pPr>
        <w:ind w:left="7200"/>
      </w:pPr>
      <w:r>
        <w:t>Horsham</w:t>
      </w:r>
    </w:p>
    <w:p w:rsidR="00617453" w:rsidRDefault="00F52DA6" w:rsidP="00617453">
      <w:pPr>
        <w:ind w:left="6480" w:firstLine="720"/>
      </w:pPr>
      <w:r>
        <w:t>West Sussex</w:t>
      </w:r>
    </w:p>
    <w:p w:rsidR="00617453" w:rsidRDefault="00F52DA6" w:rsidP="00617453">
      <w:pPr>
        <w:ind w:left="6480" w:firstLine="720"/>
      </w:pPr>
      <w:r>
        <w:t>RH13 0NY</w:t>
      </w:r>
    </w:p>
    <w:p w:rsidR="00617453" w:rsidRDefault="00617453" w:rsidP="00617453">
      <w:pPr>
        <w:ind w:left="6480" w:hanging="6480"/>
      </w:pPr>
      <w:r>
        <w:tab/>
      </w:r>
      <w:r>
        <w:tab/>
      </w:r>
    </w:p>
    <w:p w:rsidR="00F52DA6" w:rsidRDefault="00F52DA6" w:rsidP="00617453">
      <w:pPr>
        <w:ind w:left="7200"/>
      </w:pPr>
      <w:r>
        <w:t xml:space="preserve">Tel: 01403 790311 </w:t>
      </w:r>
    </w:p>
    <w:p w:rsidR="00617453" w:rsidRDefault="00540289" w:rsidP="00617453">
      <w:pPr>
        <w:ind w:left="7200" w:hanging="7200"/>
        <w:jc w:val="both"/>
      </w:pPr>
      <w:r>
        <w:t>30</w:t>
      </w:r>
      <w:r w:rsidR="00E05DC1" w:rsidRPr="00E05DC1">
        <w:rPr>
          <w:vertAlign w:val="superscript"/>
        </w:rPr>
        <w:t>th</w:t>
      </w:r>
      <w:r w:rsidR="00E05DC1">
        <w:t xml:space="preserve"> January 2017</w:t>
      </w:r>
    </w:p>
    <w:p w:rsidR="009A4661" w:rsidRDefault="009A4661" w:rsidP="009A4661">
      <w:pPr>
        <w:overflowPunct w:val="0"/>
        <w:autoSpaceDE w:val="0"/>
        <w:autoSpaceDN w:val="0"/>
        <w:adjustRightInd w:val="0"/>
        <w:textAlignment w:val="baseline"/>
        <w:rPr>
          <w:rFonts w:eastAsia="Times New Roman"/>
        </w:rPr>
      </w:pPr>
    </w:p>
    <w:p w:rsidR="00540289" w:rsidRPr="00540289" w:rsidRDefault="00540289" w:rsidP="00540289">
      <w:pPr>
        <w:autoSpaceDE w:val="0"/>
        <w:autoSpaceDN w:val="0"/>
        <w:adjustRightInd w:val="0"/>
        <w:rPr>
          <w:lang w:eastAsia="en-US"/>
        </w:rPr>
      </w:pPr>
      <w:r w:rsidRPr="00540289">
        <w:rPr>
          <w:lang w:eastAsia="en-US"/>
        </w:rPr>
        <w:t>Mark Dunkley</w:t>
      </w:r>
    </w:p>
    <w:p w:rsidR="00540289" w:rsidRPr="00540289" w:rsidRDefault="00540289" w:rsidP="00540289">
      <w:pPr>
        <w:autoSpaceDE w:val="0"/>
        <w:autoSpaceDN w:val="0"/>
        <w:adjustRightInd w:val="0"/>
        <w:rPr>
          <w:lang w:eastAsia="en-US"/>
        </w:rPr>
      </w:pPr>
      <w:r w:rsidRPr="00540289">
        <w:rPr>
          <w:lang w:eastAsia="en-US"/>
        </w:rPr>
        <w:t>Maritime Listing Adviser</w:t>
      </w:r>
    </w:p>
    <w:p w:rsidR="00540289" w:rsidRPr="00540289" w:rsidRDefault="00540289" w:rsidP="00540289">
      <w:pPr>
        <w:autoSpaceDE w:val="0"/>
        <w:autoSpaceDN w:val="0"/>
        <w:adjustRightInd w:val="0"/>
        <w:rPr>
          <w:lang w:eastAsia="en-US"/>
        </w:rPr>
      </w:pPr>
      <w:r w:rsidRPr="00540289">
        <w:rPr>
          <w:lang w:eastAsia="en-US"/>
        </w:rPr>
        <w:t>Historic England</w:t>
      </w:r>
    </w:p>
    <w:p w:rsidR="00540289" w:rsidRPr="00540289" w:rsidRDefault="00540289" w:rsidP="00540289">
      <w:pPr>
        <w:autoSpaceDE w:val="0"/>
        <w:autoSpaceDN w:val="0"/>
        <w:adjustRightInd w:val="0"/>
        <w:rPr>
          <w:lang w:eastAsia="en-US"/>
        </w:rPr>
      </w:pPr>
      <w:r w:rsidRPr="00540289">
        <w:rPr>
          <w:lang w:eastAsia="en-US"/>
        </w:rPr>
        <w:t>1 Waterhouse Square</w:t>
      </w:r>
    </w:p>
    <w:p w:rsidR="00540289" w:rsidRPr="00540289" w:rsidRDefault="00540289" w:rsidP="00540289">
      <w:pPr>
        <w:autoSpaceDE w:val="0"/>
        <w:autoSpaceDN w:val="0"/>
        <w:adjustRightInd w:val="0"/>
        <w:rPr>
          <w:lang w:eastAsia="en-US"/>
        </w:rPr>
      </w:pPr>
      <w:r w:rsidRPr="00540289">
        <w:rPr>
          <w:lang w:eastAsia="en-US"/>
        </w:rPr>
        <w:t>138-142 Holborn</w:t>
      </w:r>
    </w:p>
    <w:p w:rsidR="00540289" w:rsidRPr="00540289" w:rsidRDefault="00540289" w:rsidP="00540289">
      <w:pPr>
        <w:autoSpaceDE w:val="0"/>
        <w:autoSpaceDN w:val="0"/>
        <w:adjustRightInd w:val="0"/>
        <w:rPr>
          <w:lang w:eastAsia="en-US"/>
        </w:rPr>
      </w:pPr>
      <w:r w:rsidRPr="00540289">
        <w:rPr>
          <w:lang w:eastAsia="en-US"/>
        </w:rPr>
        <w:t>London</w:t>
      </w:r>
    </w:p>
    <w:p w:rsidR="00747732" w:rsidRPr="00540289" w:rsidRDefault="00540289" w:rsidP="00540289">
      <w:pPr>
        <w:overflowPunct w:val="0"/>
        <w:autoSpaceDE w:val="0"/>
        <w:autoSpaceDN w:val="0"/>
        <w:adjustRightInd w:val="0"/>
        <w:textAlignment w:val="baseline"/>
        <w:rPr>
          <w:rFonts w:eastAsia="Times New Roman"/>
        </w:rPr>
      </w:pPr>
      <w:r w:rsidRPr="00540289">
        <w:rPr>
          <w:lang w:eastAsia="en-US"/>
        </w:rPr>
        <w:t>EC1N 2ST</w:t>
      </w:r>
    </w:p>
    <w:p w:rsidR="00E05DC1" w:rsidRPr="00540289" w:rsidRDefault="00E05DC1" w:rsidP="009A4661">
      <w:pPr>
        <w:overflowPunct w:val="0"/>
        <w:autoSpaceDE w:val="0"/>
        <w:autoSpaceDN w:val="0"/>
        <w:adjustRightInd w:val="0"/>
        <w:textAlignment w:val="baseline"/>
        <w:rPr>
          <w:rFonts w:eastAsia="Times New Roman"/>
        </w:rPr>
      </w:pPr>
    </w:p>
    <w:p w:rsidR="00C250ED" w:rsidRDefault="00041194" w:rsidP="00E05DC1">
      <w:pPr>
        <w:pStyle w:val="Default"/>
      </w:pPr>
      <w:hyperlink r:id="rId9" w:history="1">
        <w:r w:rsidR="00791CF9" w:rsidRPr="00AB443E">
          <w:rPr>
            <w:rStyle w:val="Hyperlink"/>
          </w:rPr>
          <w:t>Mark.Dunkley@HistoricEngland.org.uk</w:t>
        </w:r>
      </w:hyperlink>
      <w:r w:rsidR="00791CF9">
        <w:t xml:space="preserve"> </w:t>
      </w:r>
    </w:p>
    <w:p w:rsidR="0081739F" w:rsidRDefault="0081739F" w:rsidP="00E05DC1">
      <w:pPr>
        <w:pStyle w:val="Default"/>
      </w:pPr>
    </w:p>
    <w:p w:rsidR="00791CF9" w:rsidRDefault="00791CF9" w:rsidP="00E05DC1">
      <w:pPr>
        <w:pStyle w:val="Default"/>
      </w:pPr>
    </w:p>
    <w:p w:rsidR="00791CF9" w:rsidRDefault="00791CF9" w:rsidP="00E05DC1">
      <w:pPr>
        <w:pStyle w:val="Default"/>
      </w:pPr>
    </w:p>
    <w:p w:rsidR="00791CF9" w:rsidRDefault="00791CF9" w:rsidP="00E05DC1">
      <w:pPr>
        <w:pStyle w:val="Default"/>
      </w:pPr>
    </w:p>
    <w:p w:rsidR="00C250ED" w:rsidRDefault="00C250ED" w:rsidP="00E05DC1">
      <w:pPr>
        <w:pStyle w:val="Default"/>
      </w:pPr>
      <w:r>
        <w:t xml:space="preserve">Dear </w:t>
      </w:r>
      <w:r w:rsidR="00540289">
        <w:t>Mark</w:t>
      </w:r>
    </w:p>
    <w:p w:rsidR="00C250ED" w:rsidRDefault="00C250ED" w:rsidP="00E05DC1">
      <w:pPr>
        <w:pStyle w:val="Default"/>
      </w:pPr>
    </w:p>
    <w:p w:rsidR="00C250ED" w:rsidRPr="0026233D" w:rsidRDefault="0026233D" w:rsidP="0026233D">
      <w:pPr>
        <w:autoSpaceDE w:val="0"/>
        <w:autoSpaceDN w:val="0"/>
        <w:adjustRightInd w:val="0"/>
        <w:jc w:val="center"/>
      </w:pPr>
      <w:r w:rsidRPr="0026233D">
        <w:rPr>
          <w:b/>
          <w:bCs/>
          <w:lang w:eastAsia="en-US"/>
        </w:rPr>
        <w:t>H</w:t>
      </w:r>
      <w:r>
        <w:rPr>
          <w:b/>
          <w:bCs/>
          <w:lang w:eastAsia="en-US"/>
        </w:rPr>
        <w:t xml:space="preserve">istoric England Consultation on Langdon Bay </w:t>
      </w:r>
      <w:r w:rsidRPr="0026233D">
        <w:rPr>
          <w:b/>
          <w:bCs/>
          <w:lang w:eastAsia="en-US"/>
        </w:rPr>
        <w:t>- Proposed De-designation</w:t>
      </w:r>
    </w:p>
    <w:p w:rsidR="0026233D" w:rsidRDefault="0026233D" w:rsidP="00E05DC1">
      <w:pPr>
        <w:pStyle w:val="Default"/>
      </w:pPr>
    </w:p>
    <w:p w:rsidR="00E05DC1" w:rsidRDefault="00E05DC1" w:rsidP="00E05DC1">
      <w:pPr>
        <w:pStyle w:val="Default"/>
      </w:pPr>
      <w:r w:rsidRPr="00E05DC1">
        <w:t xml:space="preserve">The Joint Nautical Archaeology Policy Committee (JNAPC) has pleasure in responding to the </w:t>
      </w:r>
      <w:r w:rsidR="00747732" w:rsidRPr="00747732">
        <w:t>consultation</w:t>
      </w:r>
      <w:r w:rsidR="00FB12E2">
        <w:t xml:space="preserve"> on the proposed de-designation of the Langdon Bay </w:t>
      </w:r>
      <w:r w:rsidR="009B524B">
        <w:t xml:space="preserve">protected </w:t>
      </w:r>
      <w:r w:rsidR="00FB12E2">
        <w:t>wreck site</w:t>
      </w:r>
      <w:r w:rsidR="00747732">
        <w:t>.</w:t>
      </w:r>
    </w:p>
    <w:p w:rsidR="00747732" w:rsidRPr="00E05DC1" w:rsidRDefault="00747732" w:rsidP="00E05DC1">
      <w:pPr>
        <w:pStyle w:val="Default"/>
      </w:pPr>
    </w:p>
    <w:p w:rsidR="00E05DC1" w:rsidRPr="00E05DC1" w:rsidRDefault="00E05DC1" w:rsidP="00E05DC1">
      <w:pPr>
        <w:pStyle w:val="Default"/>
      </w:pPr>
      <w:r w:rsidRPr="00E05DC1">
        <w:rPr>
          <w:b/>
          <w:bCs/>
        </w:rPr>
        <w:t xml:space="preserve">Joint Nautical Archaeology Policy Committee </w:t>
      </w:r>
    </w:p>
    <w:p w:rsidR="00747732" w:rsidRDefault="00747732" w:rsidP="00E05DC1">
      <w:pPr>
        <w:pStyle w:val="Default"/>
      </w:pPr>
    </w:p>
    <w:p w:rsidR="00E05DC1" w:rsidRDefault="00E05DC1" w:rsidP="00E05DC1">
      <w:pPr>
        <w:pStyle w:val="Default"/>
      </w:pPr>
      <w:r w:rsidRPr="00E05DC1">
        <w:t xml:space="preserve">The JNAPC was formed in 1988 from individuals and representatives of institutions who wished to raise awareness of the United Kingdom’s underwater cultural heritage and to persuade Government that underwater sites of historic importance should receive no less protection than those on land. Some information on the JNAPC is shown in Appendix 1. </w:t>
      </w:r>
    </w:p>
    <w:p w:rsidR="00747732" w:rsidRPr="00E05DC1" w:rsidRDefault="00747732" w:rsidP="00E05DC1">
      <w:pPr>
        <w:pStyle w:val="Default"/>
      </w:pPr>
    </w:p>
    <w:p w:rsidR="00F64F4E" w:rsidRPr="00E05DC1" w:rsidRDefault="00E05DC1" w:rsidP="00E05DC1">
      <w:pPr>
        <w:overflowPunct w:val="0"/>
        <w:autoSpaceDE w:val="0"/>
        <w:autoSpaceDN w:val="0"/>
        <w:adjustRightInd w:val="0"/>
        <w:textAlignment w:val="baseline"/>
        <w:rPr>
          <w:rFonts w:eastAsia="Times New Roman"/>
        </w:rPr>
      </w:pPr>
      <w:r w:rsidRPr="00E05DC1">
        <w:t>The JNAPC has a membership (see Appendix 2) that includes most of the governmental, academic, commercial and voluntary organisations concerned with submerged heritage assets, including the Nautical Archaeology Society, university professionals, various governing bodies for recreational diving, a number of archaeological contractors prominent in the marine sector, the Council for British Archaeology and the Chartered Institute for Archaeologists.</w:t>
      </w:r>
    </w:p>
    <w:p w:rsidR="00F64F4E" w:rsidRPr="00E05DC1" w:rsidRDefault="00F64F4E" w:rsidP="009A4661">
      <w:pPr>
        <w:overflowPunct w:val="0"/>
        <w:autoSpaceDE w:val="0"/>
        <w:autoSpaceDN w:val="0"/>
        <w:adjustRightInd w:val="0"/>
        <w:textAlignment w:val="baseline"/>
        <w:rPr>
          <w:rFonts w:eastAsia="Times New Roman"/>
        </w:rPr>
      </w:pPr>
    </w:p>
    <w:p w:rsidR="00A72BDF" w:rsidRPr="00747732" w:rsidRDefault="00747732" w:rsidP="009A4661">
      <w:pPr>
        <w:overflowPunct w:val="0"/>
        <w:autoSpaceDE w:val="0"/>
        <w:autoSpaceDN w:val="0"/>
        <w:adjustRightInd w:val="0"/>
        <w:textAlignment w:val="baseline"/>
        <w:rPr>
          <w:rFonts w:eastAsia="Times New Roman"/>
          <w:b/>
        </w:rPr>
      </w:pPr>
      <w:r w:rsidRPr="00747732">
        <w:rPr>
          <w:rFonts w:eastAsia="Times New Roman"/>
          <w:b/>
        </w:rPr>
        <w:t>General</w:t>
      </w:r>
    </w:p>
    <w:p w:rsidR="00747732" w:rsidRDefault="00747732" w:rsidP="009A4661">
      <w:pPr>
        <w:overflowPunct w:val="0"/>
        <w:autoSpaceDE w:val="0"/>
        <w:autoSpaceDN w:val="0"/>
        <w:adjustRightInd w:val="0"/>
        <w:textAlignment w:val="baseline"/>
        <w:rPr>
          <w:rFonts w:eastAsia="Times New Roman"/>
        </w:rPr>
      </w:pPr>
    </w:p>
    <w:p w:rsidR="00791CF9" w:rsidRPr="00FE5315" w:rsidRDefault="00791CF9" w:rsidP="00791CF9">
      <w:r w:rsidRPr="00FE5315">
        <w:t>The JNAPC ha</w:t>
      </w:r>
      <w:r>
        <w:t>s</w:t>
      </w:r>
      <w:r w:rsidRPr="00FE5315">
        <w:t xml:space="preserve"> reviewed the report on </w:t>
      </w:r>
      <w:r>
        <w:t xml:space="preserve">the </w:t>
      </w:r>
      <w:r w:rsidRPr="00FE5315">
        <w:t>Langdon Bay designated site for the purposes of possible de-designation</w:t>
      </w:r>
      <w:r>
        <w:t>.</w:t>
      </w:r>
      <w:r w:rsidRPr="00FE5315">
        <w:t xml:space="preserve"> </w:t>
      </w:r>
      <w:r>
        <w:t>The report was commissioned by Historic England (HE) and</w:t>
      </w:r>
      <w:r w:rsidRPr="00FE5315">
        <w:t xml:space="preserve"> </w:t>
      </w:r>
      <w:r>
        <w:t>undertaken by</w:t>
      </w:r>
      <w:r w:rsidRPr="00FE5315">
        <w:t xml:space="preserve"> Cotswold Archaeology</w:t>
      </w:r>
      <w:r>
        <w:t xml:space="preserve"> (CA). This is unpublished report 16478 by C</w:t>
      </w:r>
      <w:r w:rsidRPr="00FE5315">
        <w:t xml:space="preserve">otswold Archaeology, 2016, </w:t>
      </w:r>
      <w:r w:rsidRPr="00FE5315">
        <w:rPr>
          <w:i/>
        </w:rPr>
        <w:t>Langdon Bay protected wreck: Marine assessment for possible de-designation</w:t>
      </w:r>
      <w:r>
        <w:t>.</w:t>
      </w:r>
    </w:p>
    <w:p w:rsidR="000B3EA8" w:rsidRDefault="000B3EA8" w:rsidP="00791CF9"/>
    <w:p w:rsidR="000B3EA8" w:rsidRDefault="000B3EA8" w:rsidP="00791CF9"/>
    <w:p w:rsidR="00791CF9" w:rsidRDefault="00791CF9" w:rsidP="00791CF9">
      <w:r w:rsidRPr="00FE5315">
        <w:lastRenderedPageBreak/>
        <w:t>The following observations are made:</w:t>
      </w:r>
    </w:p>
    <w:p w:rsidR="00C02543" w:rsidRPr="00FE5315" w:rsidRDefault="00C02543" w:rsidP="00791CF9"/>
    <w:p w:rsidR="00791CF9" w:rsidRPr="00FE5315" w:rsidRDefault="00791CF9" w:rsidP="00791CF9">
      <w:pPr>
        <w:pStyle w:val="ListParagraph"/>
        <w:numPr>
          <w:ilvl w:val="0"/>
          <w:numId w:val="1"/>
        </w:numPr>
        <w:rPr>
          <w:rFonts w:ascii="Times New Roman" w:hAnsi="Times New Roman" w:cs="Times New Roman"/>
          <w:sz w:val="24"/>
          <w:szCs w:val="24"/>
        </w:rPr>
      </w:pPr>
      <w:r w:rsidRPr="00FE5315">
        <w:rPr>
          <w:rFonts w:ascii="Times New Roman" w:hAnsi="Times New Roman" w:cs="Times New Roman"/>
          <w:sz w:val="24"/>
          <w:szCs w:val="24"/>
        </w:rPr>
        <w:t xml:space="preserve">The report states that the brief for the investigation called for non-intrusive techniques. This is slightly concerning, given a potential outcome as significant as de-designation. JNAPC feels that an approach incorporating minor intrusive investigation (hand digging) to establish the nature of metal detector targets, would have provided a less ambiguous outcome. The target objects need not have necessarily been removed from the seabed, although given that the entire known collection has already been removed and the difficulty in re-finding material as noted in the report, it would probably have been acceptable to do so. </w:t>
      </w:r>
      <w:r>
        <w:rPr>
          <w:rFonts w:ascii="Times New Roman" w:hAnsi="Times New Roman" w:cs="Times New Roman"/>
          <w:sz w:val="24"/>
          <w:szCs w:val="24"/>
        </w:rPr>
        <w:br/>
      </w:r>
    </w:p>
    <w:p w:rsidR="00791CF9" w:rsidRPr="00FE5315" w:rsidRDefault="00791CF9" w:rsidP="00791CF9">
      <w:pPr>
        <w:pStyle w:val="ListParagraph"/>
        <w:numPr>
          <w:ilvl w:val="0"/>
          <w:numId w:val="1"/>
        </w:numPr>
        <w:rPr>
          <w:rFonts w:ascii="Times New Roman" w:hAnsi="Times New Roman" w:cs="Times New Roman"/>
          <w:sz w:val="24"/>
          <w:szCs w:val="24"/>
        </w:rPr>
      </w:pPr>
      <w:r w:rsidRPr="008A2966">
        <w:rPr>
          <w:rFonts w:ascii="Times New Roman" w:hAnsi="Times New Roman" w:cs="Times New Roman"/>
          <w:sz w:val="24"/>
          <w:szCs w:val="24"/>
        </w:rPr>
        <w:t>The level of diving across the site was partial, amounting to just 3% of the site. In many archaeological assessments a partial approach or sampling strategy could be considered acceptable or justified. However, the small sample size would appear to be incompatible with the potential controversy</w:t>
      </w:r>
      <w:r w:rsidRPr="00FE5315">
        <w:rPr>
          <w:rFonts w:ascii="Times New Roman" w:hAnsi="Times New Roman" w:cs="Times New Roman"/>
          <w:sz w:val="24"/>
          <w:szCs w:val="24"/>
        </w:rPr>
        <w:t xml:space="preserve"> that might arise out of de-designation from stakeholders/licensees</w:t>
      </w:r>
      <w:r w:rsidR="00C02543">
        <w:rPr>
          <w:rFonts w:ascii="Times New Roman" w:hAnsi="Times New Roman" w:cs="Times New Roman"/>
          <w:sz w:val="24"/>
          <w:szCs w:val="24"/>
        </w:rPr>
        <w:t>. A</w:t>
      </w:r>
      <w:r w:rsidRPr="00FE5315">
        <w:rPr>
          <w:rFonts w:ascii="Times New Roman" w:hAnsi="Times New Roman" w:cs="Times New Roman"/>
          <w:sz w:val="24"/>
          <w:szCs w:val="24"/>
        </w:rPr>
        <w:t xml:space="preserve"> question arises as to whether HE should have resourced the diving of a larger sample of </w:t>
      </w:r>
      <w:r w:rsidR="00C02543">
        <w:rPr>
          <w:rFonts w:ascii="Times New Roman" w:hAnsi="Times New Roman" w:cs="Times New Roman"/>
          <w:sz w:val="24"/>
          <w:szCs w:val="24"/>
        </w:rPr>
        <w:t xml:space="preserve">the </w:t>
      </w:r>
      <w:r w:rsidRPr="00FE5315">
        <w:rPr>
          <w:rFonts w:ascii="Times New Roman" w:hAnsi="Times New Roman" w:cs="Times New Roman"/>
          <w:sz w:val="24"/>
          <w:szCs w:val="24"/>
        </w:rPr>
        <w:t>site, and whether this would have been more appropriate under the circumstances.</w:t>
      </w:r>
      <w:r>
        <w:rPr>
          <w:rFonts w:ascii="Times New Roman" w:hAnsi="Times New Roman" w:cs="Times New Roman"/>
          <w:sz w:val="24"/>
          <w:szCs w:val="24"/>
        </w:rPr>
        <w:br/>
      </w:r>
    </w:p>
    <w:p w:rsidR="00791CF9" w:rsidRPr="00FE5315" w:rsidRDefault="00791CF9" w:rsidP="00791CF9">
      <w:pPr>
        <w:pStyle w:val="ListParagraph"/>
        <w:numPr>
          <w:ilvl w:val="0"/>
          <w:numId w:val="1"/>
        </w:numPr>
        <w:rPr>
          <w:rFonts w:ascii="Times New Roman" w:hAnsi="Times New Roman" w:cs="Times New Roman"/>
          <w:sz w:val="24"/>
          <w:szCs w:val="24"/>
        </w:rPr>
      </w:pPr>
      <w:r w:rsidRPr="00FE5315">
        <w:rPr>
          <w:rFonts w:ascii="Times New Roman" w:hAnsi="Times New Roman" w:cs="Times New Roman"/>
          <w:sz w:val="24"/>
          <w:szCs w:val="24"/>
        </w:rPr>
        <w:t>The fact that metal detector targets were not ground-truthed has left a level of uncertainty that makes the proposal to de-designate appear partially unsubstantiated. The question will be asked: ‘can HE be absolutely sure that the site is free from remaining bronze artefacts?’.</w:t>
      </w:r>
      <w:r>
        <w:rPr>
          <w:rFonts w:ascii="Times New Roman" w:hAnsi="Times New Roman" w:cs="Times New Roman"/>
          <w:sz w:val="24"/>
          <w:szCs w:val="24"/>
        </w:rPr>
        <w:br/>
      </w:r>
    </w:p>
    <w:p w:rsidR="00791CF9" w:rsidRPr="00FE5315" w:rsidRDefault="00791CF9" w:rsidP="00791CF9">
      <w:pPr>
        <w:pStyle w:val="ListParagraph"/>
        <w:numPr>
          <w:ilvl w:val="0"/>
          <w:numId w:val="1"/>
        </w:numPr>
        <w:rPr>
          <w:rFonts w:ascii="Times New Roman" w:hAnsi="Times New Roman" w:cs="Times New Roman"/>
          <w:sz w:val="24"/>
          <w:szCs w:val="24"/>
        </w:rPr>
      </w:pPr>
      <w:r w:rsidRPr="00FE5315">
        <w:rPr>
          <w:rFonts w:ascii="Times New Roman" w:hAnsi="Times New Roman" w:cs="Times New Roman"/>
          <w:sz w:val="24"/>
          <w:szCs w:val="24"/>
        </w:rPr>
        <w:t xml:space="preserve">It </w:t>
      </w:r>
      <w:r w:rsidR="009B524B">
        <w:rPr>
          <w:rFonts w:ascii="Times New Roman" w:hAnsi="Times New Roman" w:cs="Times New Roman"/>
          <w:sz w:val="24"/>
          <w:szCs w:val="24"/>
        </w:rPr>
        <w:t>was</w:t>
      </w:r>
      <w:r w:rsidR="00C02543">
        <w:rPr>
          <w:rFonts w:ascii="Times New Roman" w:hAnsi="Times New Roman" w:cs="Times New Roman"/>
          <w:sz w:val="24"/>
          <w:szCs w:val="24"/>
        </w:rPr>
        <w:t xml:space="preserve"> also unclear from the report</w:t>
      </w:r>
      <w:r w:rsidRPr="00FE5315">
        <w:rPr>
          <w:rFonts w:ascii="Times New Roman" w:hAnsi="Times New Roman" w:cs="Times New Roman"/>
          <w:sz w:val="24"/>
          <w:szCs w:val="24"/>
        </w:rPr>
        <w:t xml:space="preserve"> which areas were </w:t>
      </w:r>
      <w:r w:rsidR="00C02543">
        <w:rPr>
          <w:rFonts w:ascii="Times New Roman" w:hAnsi="Times New Roman" w:cs="Times New Roman"/>
          <w:sz w:val="24"/>
          <w:szCs w:val="24"/>
        </w:rPr>
        <w:t>considered high potential zones and which</w:t>
      </w:r>
      <w:r w:rsidRPr="00FE5315">
        <w:rPr>
          <w:rFonts w:ascii="Times New Roman" w:hAnsi="Times New Roman" w:cs="Times New Roman"/>
          <w:sz w:val="24"/>
          <w:szCs w:val="24"/>
        </w:rPr>
        <w:t xml:space="preserve"> had been previously cleared of artefacts or been</w:t>
      </w:r>
      <w:r w:rsidR="00C02543">
        <w:rPr>
          <w:rFonts w:ascii="Times New Roman" w:hAnsi="Times New Roman" w:cs="Times New Roman"/>
          <w:sz w:val="24"/>
          <w:szCs w:val="24"/>
        </w:rPr>
        <w:t xml:space="preserve"> subject to documented searches.</w:t>
      </w:r>
      <w:r w:rsidRPr="00FE5315">
        <w:rPr>
          <w:rFonts w:ascii="Times New Roman" w:hAnsi="Times New Roman" w:cs="Times New Roman"/>
          <w:sz w:val="24"/>
          <w:szCs w:val="24"/>
        </w:rPr>
        <w:t xml:space="preserve"> </w:t>
      </w:r>
      <w:r w:rsidR="00C02543" w:rsidRPr="00FE5315">
        <w:rPr>
          <w:rFonts w:ascii="Times New Roman" w:hAnsi="Times New Roman" w:cs="Times New Roman"/>
          <w:sz w:val="24"/>
          <w:szCs w:val="24"/>
        </w:rPr>
        <w:t xml:space="preserve">It </w:t>
      </w:r>
      <w:r w:rsidR="009B524B">
        <w:rPr>
          <w:rFonts w:ascii="Times New Roman" w:hAnsi="Times New Roman" w:cs="Times New Roman"/>
          <w:sz w:val="24"/>
          <w:szCs w:val="24"/>
        </w:rPr>
        <w:t>was</w:t>
      </w:r>
      <w:bookmarkStart w:id="0" w:name="_GoBack"/>
      <w:bookmarkEnd w:id="0"/>
      <w:r w:rsidR="00C02543">
        <w:rPr>
          <w:rFonts w:ascii="Times New Roman" w:hAnsi="Times New Roman" w:cs="Times New Roman"/>
          <w:sz w:val="24"/>
          <w:szCs w:val="24"/>
        </w:rPr>
        <w:t xml:space="preserve"> therefore unclear</w:t>
      </w:r>
      <w:r w:rsidR="00C02543" w:rsidRPr="00FE5315">
        <w:rPr>
          <w:rFonts w:ascii="Times New Roman" w:hAnsi="Times New Roman" w:cs="Times New Roman"/>
          <w:sz w:val="24"/>
          <w:szCs w:val="24"/>
        </w:rPr>
        <w:t xml:space="preserve"> </w:t>
      </w:r>
      <w:r w:rsidRPr="00FE5315">
        <w:rPr>
          <w:rFonts w:ascii="Times New Roman" w:hAnsi="Times New Roman" w:cs="Times New Roman"/>
          <w:sz w:val="24"/>
          <w:szCs w:val="24"/>
        </w:rPr>
        <w:t>which areas should be classed as priority for this fieldwork effort.</w:t>
      </w:r>
      <w:r>
        <w:rPr>
          <w:rFonts w:ascii="Times New Roman" w:hAnsi="Times New Roman" w:cs="Times New Roman"/>
          <w:sz w:val="24"/>
          <w:szCs w:val="24"/>
        </w:rPr>
        <w:br/>
      </w:r>
    </w:p>
    <w:p w:rsidR="00791CF9" w:rsidRPr="00FE5315" w:rsidRDefault="00791CF9" w:rsidP="00791CF9">
      <w:pPr>
        <w:pStyle w:val="ListParagraph"/>
        <w:numPr>
          <w:ilvl w:val="0"/>
          <w:numId w:val="1"/>
        </w:numPr>
        <w:spacing w:after="0" w:line="240" w:lineRule="auto"/>
        <w:rPr>
          <w:rFonts w:ascii="Times New Roman" w:hAnsi="Times New Roman" w:cs="Times New Roman"/>
          <w:sz w:val="24"/>
          <w:szCs w:val="24"/>
        </w:rPr>
      </w:pPr>
      <w:r w:rsidRPr="00FE5315">
        <w:rPr>
          <w:rFonts w:ascii="Times New Roman" w:hAnsi="Times New Roman" w:cs="Times New Roman"/>
          <w:sz w:val="24"/>
          <w:szCs w:val="24"/>
        </w:rPr>
        <w:t>In summary, the lack of freedom provided to the contractor in intrusive ground-truthing and the lack of clarity over the status of the areas selected for ground-truthing have undermined the work. This lack of certainty has introduced an element of doubt that could give reasons to oppose the proposal for de-designation. Further work needs to be undertaken to ensure that stakeholders are satisfied that de-designation is the appropriate decision.</w:t>
      </w:r>
    </w:p>
    <w:p w:rsidR="00747732" w:rsidRPr="007334E0" w:rsidRDefault="00747732" w:rsidP="00791CF9">
      <w:pPr>
        <w:overflowPunct w:val="0"/>
        <w:autoSpaceDE w:val="0"/>
        <w:autoSpaceDN w:val="0"/>
        <w:adjustRightInd w:val="0"/>
        <w:textAlignment w:val="baseline"/>
        <w:rPr>
          <w:rFonts w:eastAsia="Times New Roman"/>
        </w:rPr>
      </w:pPr>
    </w:p>
    <w:p w:rsidR="00A72BDF" w:rsidRPr="007334E0" w:rsidRDefault="007334E0" w:rsidP="00791CF9">
      <w:pPr>
        <w:overflowPunct w:val="0"/>
        <w:autoSpaceDE w:val="0"/>
        <w:autoSpaceDN w:val="0"/>
        <w:adjustRightInd w:val="0"/>
        <w:textAlignment w:val="baseline"/>
        <w:rPr>
          <w:rFonts w:eastAsia="Times New Roman"/>
        </w:rPr>
      </w:pPr>
      <w:r w:rsidRPr="007334E0">
        <w:t xml:space="preserve">JNAPC would be </w:t>
      </w:r>
      <w:r w:rsidR="00791CF9">
        <w:t>pleased to be involved in any further developments on th</w:t>
      </w:r>
      <w:r w:rsidR="00C02543">
        <w:t>is</w:t>
      </w:r>
      <w:r w:rsidRPr="007334E0">
        <w:t xml:space="preserve"> proposal. In the meantime, if there is anything further that I can do to assist, please do not hesitate to contact me.</w:t>
      </w:r>
    </w:p>
    <w:p w:rsidR="00A72BDF" w:rsidRPr="007334E0" w:rsidRDefault="00A72BDF" w:rsidP="009A4661">
      <w:pPr>
        <w:overflowPunct w:val="0"/>
        <w:autoSpaceDE w:val="0"/>
        <w:autoSpaceDN w:val="0"/>
        <w:adjustRightInd w:val="0"/>
        <w:textAlignment w:val="baseline"/>
        <w:rPr>
          <w:rFonts w:eastAsia="Times New Roman"/>
        </w:rPr>
      </w:pPr>
    </w:p>
    <w:p w:rsidR="00A72BDF" w:rsidRDefault="007334E0" w:rsidP="009A4661">
      <w:pPr>
        <w:overflowPunct w:val="0"/>
        <w:autoSpaceDE w:val="0"/>
        <w:autoSpaceDN w:val="0"/>
        <w:adjustRightInd w:val="0"/>
        <w:textAlignment w:val="baseline"/>
        <w:rPr>
          <w:rFonts w:eastAsia="Times New Roman"/>
        </w:rPr>
      </w:pPr>
      <w:r>
        <w:rPr>
          <w:rFonts w:eastAsia="Times New Roman"/>
        </w:rPr>
        <w:t xml:space="preserve">Yours </w:t>
      </w:r>
      <w:r w:rsidR="00C02543">
        <w:rPr>
          <w:rFonts w:eastAsia="Times New Roman"/>
        </w:rPr>
        <w:t>sincerely</w:t>
      </w:r>
    </w:p>
    <w:p w:rsidR="007334E0" w:rsidRDefault="007334E0" w:rsidP="009A4661">
      <w:pPr>
        <w:overflowPunct w:val="0"/>
        <w:autoSpaceDE w:val="0"/>
        <w:autoSpaceDN w:val="0"/>
        <w:adjustRightInd w:val="0"/>
        <w:textAlignment w:val="baseline"/>
        <w:rPr>
          <w:rFonts w:eastAsia="Times New Roman"/>
        </w:rPr>
      </w:pPr>
    </w:p>
    <w:p w:rsidR="007334E0" w:rsidRDefault="007334E0" w:rsidP="009A4661">
      <w:pPr>
        <w:overflowPunct w:val="0"/>
        <w:autoSpaceDE w:val="0"/>
        <w:autoSpaceDN w:val="0"/>
        <w:adjustRightInd w:val="0"/>
        <w:textAlignment w:val="baseline"/>
        <w:rPr>
          <w:rFonts w:eastAsia="Times New Roman"/>
        </w:rPr>
      </w:pPr>
    </w:p>
    <w:p w:rsidR="007334E0" w:rsidRDefault="007334E0" w:rsidP="009A4661">
      <w:pPr>
        <w:overflowPunct w:val="0"/>
        <w:autoSpaceDE w:val="0"/>
        <w:autoSpaceDN w:val="0"/>
        <w:adjustRightInd w:val="0"/>
        <w:textAlignment w:val="baseline"/>
        <w:rPr>
          <w:rFonts w:eastAsia="Times New Roman"/>
        </w:rPr>
      </w:pPr>
    </w:p>
    <w:p w:rsidR="007334E0" w:rsidRDefault="007334E0" w:rsidP="009A4661">
      <w:pPr>
        <w:overflowPunct w:val="0"/>
        <w:autoSpaceDE w:val="0"/>
        <w:autoSpaceDN w:val="0"/>
        <w:adjustRightInd w:val="0"/>
        <w:textAlignment w:val="baseline"/>
        <w:rPr>
          <w:rFonts w:eastAsia="Times New Roman"/>
        </w:rPr>
      </w:pPr>
    </w:p>
    <w:p w:rsidR="007334E0" w:rsidRDefault="007334E0" w:rsidP="009A4661">
      <w:pPr>
        <w:overflowPunct w:val="0"/>
        <w:autoSpaceDE w:val="0"/>
        <w:autoSpaceDN w:val="0"/>
        <w:adjustRightInd w:val="0"/>
        <w:textAlignment w:val="baseline"/>
        <w:rPr>
          <w:rFonts w:eastAsia="Times New Roman"/>
        </w:rPr>
      </w:pPr>
    </w:p>
    <w:p w:rsidR="00A72BDF" w:rsidRDefault="00A72BDF" w:rsidP="009A4661">
      <w:pPr>
        <w:overflowPunct w:val="0"/>
        <w:autoSpaceDE w:val="0"/>
        <w:autoSpaceDN w:val="0"/>
        <w:adjustRightInd w:val="0"/>
        <w:textAlignment w:val="baseline"/>
        <w:rPr>
          <w:rFonts w:eastAsia="Times New Roman"/>
        </w:rPr>
      </w:pPr>
      <w:r>
        <w:rPr>
          <w:rFonts w:eastAsia="Times New Roman"/>
        </w:rPr>
        <w:t>R A Yorke</w:t>
      </w:r>
    </w:p>
    <w:p w:rsidR="00A72BDF" w:rsidRDefault="00A72BDF" w:rsidP="009A4661">
      <w:pPr>
        <w:overflowPunct w:val="0"/>
        <w:autoSpaceDE w:val="0"/>
        <w:autoSpaceDN w:val="0"/>
        <w:adjustRightInd w:val="0"/>
        <w:textAlignment w:val="baseline"/>
        <w:rPr>
          <w:rFonts w:eastAsia="Times New Roman"/>
        </w:rPr>
      </w:pPr>
      <w:r>
        <w:rPr>
          <w:rFonts w:eastAsia="Times New Roman"/>
        </w:rPr>
        <w:t>Chairman</w:t>
      </w:r>
    </w:p>
    <w:p w:rsidR="006F4EF8" w:rsidRDefault="006F4EF8" w:rsidP="009A4661">
      <w:pPr>
        <w:overflowPunct w:val="0"/>
        <w:autoSpaceDE w:val="0"/>
        <w:autoSpaceDN w:val="0"/>
        <w:adjustRightInd w:val="0"/>
        <w:textAlignment w:val="baseline"/>
        <w:rPr>
          <w:rFonts w:eastAsia="Times New Roman"/>
        </w:rPr>
      </w:pPr>
    </w:p>
    <w:p w:rsidR="006F4EF8" w:rsidRDefault="00FA39A7" w:rsidP="009A4661">
      <w:pPr>
        <w:overflowPunct w:val="0"/>
        <w:autoSpaceDE w:val="0"/>
        <w:autoSpaceDN w:val="0"/>
        <w:adjustRightInd w:val="0"/>
        <w:textAlignment w:val="baseline"/>
        <w:rPr>
          <w:rFonts w:eastAsia="Times New Roman"/>
        </w:rPr>
      </w:pPr>
      <w:r>
        <w:rPr>
          <w:rFonts w:eastAsia="Times New Roman"/>
        </w:rPr>
        <w:t>email:</w:t>
      </w:r>
      <w:r>
        <w:rPr>
          <w:rFonts w:eastAsia="Times New Roman"/>
        </w:rPr>
        <w:tab/>
      </w:r>
      <w:hyperlink r:id="rId10" w:history="1">
        <w:r w:rsidRPr="00A21846">
          <w:rPr>
            <w:rStyle w:val="Hyperlink"/>
            <w:rFonts w:eastAsia="Times New Roman"/>
          </w:rPr>
          <w:t>robert.yorke@btinternet.com</w:t>
        </w:r>
      </w:hyperlink>
      <w:r>
        <w:rPr>
          <w:rFonts w:eastAsia="Times New Roman"/>
        </w:rPr>
        <w:t xml:space="preserve"> </w:t>
      </w:r>
    </w:p>
    <w:p w:rsidR="006F4EF8" w:rsidRDefault="006F4EF8">
      <w:pPr>
        <w:spacing w:after="200" w:line="276" w:lineRule="auto"/>
        <w:rPr>
          <w:rFonts w:eastAsia="Times New Roman"/>
        </w:rPr>
      </w:pPr>
      <w:r>
        <w:rPr>
          <w:rFonts w:eastAsia="Times New Roman"/>
        </w:rPr>
        <w:br w:type="page"/>
      </w:r>
    </w:p>
    <w:p w:rsidR="00D116E8" w:rsidRDefault="00D116E8" w:rsidP="00404E3C">
      <w:pPr>
        <w:keepNext/>
        <w:autoSpaceDN w:val="0"/>
        <w:outlineLvl w:val="5"/>
        <w:rPr>
          <w:rFonts w:eastAsia="Calibri"/>
          <w:b/>
          <w:szCs w:val="22"/>
          <w:lang w:val="en-US" w:eastAsia="en-US"/>
        </w:rPr>
      </w:pPr>
      <w:r>
        <w:rPr>
          <w:rFonts w:eastAsia="Calibri"/>
          <w:b/>
          <w:szCs w:val="22"/>
          <w:lang w:val="en-US" w:eastAsia="en-US"/>
        </w:rPr>
        <w:lastRenderedPageBreak/>
        <w:t>Appendix 1</w:t>
      </w:r>
    </w:p>
    <w:p w:rsidR="00D116E8" w:rsidRDefault="00D116E8" w:rsidP="00404E3C">
      <w:pPr>
        <w:keepNext/>
        <w:autoSpaceDN w:val="0"/>
        <w:outlineLvl w:val="5"/>
        <w:rPr>
          <w:rFonts w:eastAsia="Calibri"/>
          <w:b/>
          <w:szCs w:val="22"/>
          <w:lang w:val="en-US" w:eastAsia="en-US"/>
        </w:rPr>
      </w:pPr>
    </w:p>
    <w:p w:rsidR="00404E3C" w:rsidRPr="00404E3C" w:rsidRDefault="00404E3C" w:rsidP="00D116E8">
      <w:pPr>
        <w:keepNext/>
        <w:autoSpaceDN w:val="0"/>
        <w:jc w:val="center"/>
        <w:outlineLvl w:val="5"/>
        <w:rPr>
          <w:rFonts w:eastAsia="Calibri"/>
          <w:b/>
          <w:szCs w:val="22"/>
          <w:lang w:val="en-US" w:eastAsia="en-US"/>
        </w:rPr>
      </w:pPr>
      <w:r w:rsidRPr="00404E3C">
        <w:rPr>
          <w:rFonts w:eastAsia="Calibri"/>
          <w:b/>
          <w:szCs w:val="22"/>
          <w:lang w:val="en-US" w:eastAsia="en-US"/>
        </w:rPr>
        <w:t>JOINT  NAUTICAL  ARCHAEOLOGY  POLICY  COMMITTEE</w:t>
      </w:r>
    </w:p>
    <w:p w:rsidR="00404E3C" w:rsidRPr="00404E3C" w:rsidRDefault="00404E3C" w:rsidP="00D116E8">
      <w:pPr>
        <w:jc w:val="center"/>
        <w:rPr>
          <w:rFonts w:eastAsia="Calibri"/>
          <w:szCs w:val="22"/>
          <w:lang w:val="en-US" w:eastAsia="en-US"/>
        </w:rPr>
      </w:pPr>
    </w:p>
    <w:p w:rsidR="00404E3C" w:rsidRPr="00404E3C" w:rsidRDefault="00404E3C" w:rsidP="00D116E8">
      <w:pPr>
        <w:keepNext/>
        <w:overflowPunct w:val="0"/>
        <w:autoSpaceDE w:val="0"/>
        <w:autoSpaceDN w:val="0"/>
        <w:adjustRightInd w:val="0"/>
        <w:jc w:val="center"/>
        <w:outlineLvl w:val="5"/>
        <w:rPr>
          <w:rFonts w:eastAsia="Times New Roman"/>
          <w:b/>
          <w:szCs w:val="20"/>
        </w:rPr>
      </w:pPr>
      <w:r w:rsidRPr="00404E3C">
        <w:rPr>
          <w:rFonts w:eastAsia="Times New Roman"/>
          <w:b/>
          <w:szCs w:val="20"/>
        </w:rPr>
        <w:t>THE JNAPC   -   PAST, PRESENT AND FUTURE</w:t>
      </w:r>
    </w:p>
    <w:p w:rsidR="00404E3C" w:rsidRPr="00404E3C" w:rsidRDefault="00404E3C" w:rsidP="00D116E8">
      <w:pPr>
        <w:jc w:val="center"/>
        <w:rPr>
          <w:rFonts w:eastAsia="Calibri"/>
          <w:szCs w:val="22"/>
          <w:lang w:val="en-US" w:eastAsia="en-US"/>
        </w:rPr>
      </w:pPr>
    </w:p>
    <w:p w:rsidR="00404E3C" w:rsidRPr="00404E3C" w:rsidRDefault="00404E3C" w:rsidP="00404E3C">
      <w:pPr>
        <w:rPr>
          <w:rFonts w:eastAsia="Calibri"/>
          <w:szCs w:val="22"/>
          <w:lang w:val="en-US" w:eastAsia="en-US"/>
        </w:rPr>
      </w:pPr>
      <w:r w:rsidRPr="00404E3C">
        <w:rPr>
          <w:rFonts w:eastAsia="Calibri"/>
          <w:szCs w:val="22"/>
          <w:lang w:val="en-US" w:eastAsia="en-US"/>
        </w:rPr>
        <w:t>The JNAPC was formed in 1988 from individuals and representatives of institutions who wished to raise awareness of Britain’s underwater cultural heritage and to persuade government that underwater sites of historic importance should receive no less protection than those on land.</w:t>
      </w:r>
    </w:p>
    <w:p w:rsidR="00404E3C" w:rsidRPr="00404E3C" w:rsidRDefault="00404E3C" w:rsidP="00404E3C">
      <w:pPr>
        <w:rPr>
          <w:rFonts w:eastAsia="Calibri"/>
          <w:szCs w:val="22"/>
          <w:lang w:val="en-US" w:eastAsia="en-US"/>
        </w:rPr>
      </w:pPr>
    </w:p>
    <w:p w:rsidR="00404E3C" w:rsidRPr="00404E3C" w:rsidRDefault="00404E3C" w:rsidP="00404E3C">
      <w:pPr>
        <w:rPr>
          <w:rFonts w:eastAsia="Calibri"/>
          <w:szCs w:val="22"/>
          <w:lang w:val="en-US" w:eastAsia="en-US"/>
        </w:rPr>
      </w:pPr>
      <w:r w:rsidRPr="00404E3C">
        <w:rPr>
          <w:rFonts w:eastAsia="Calibri"/>
          <w:szCs w:val="22"/>
          <w:lang w:val="en-US" w:eastAsia="en-US"/>
        </w:rPr>
        <w:t xml:space="preserve">The JNAPC launched </w:t>
      </w:r>
      <w:r w:rsidRPr="00404E3C">
        <w:rPr>
          <w:rFonts w:eastAsia="Calibri"/>
          <w:i/>
          <w:szCs w:val="22"/>
          <w:lang w:val="en-US" w:eastAsia="en-US"/>
        </w:rPr>
        <w:t>Heritage at Sea</w:t>
      </w:r>
      <w:r w:rsidRPr="00404E3C">
        <w:rPr>
          <w:rFonts w:eastAsia="Calibri"/>
          <w:szCs w:val="22"/>
          <w:lang w:val="en-US" w:eastAsia="en-US"/>
        </w:rPr>
        <w:t xml:space="preserve"> in May 1989, which put forward proposals for the better protection of archaeological sites underwater. Recommendations covered improved legislation and better reporting of finds, a proposed inventory of underwater sites, the waiving of fees by the Receiver of Wreck, the encouragement of seabed operators to undertake pre-disturbance surveys, greater responsibility by the Ministry of Defence and the Foreign and Commonwealth Office for their historic wrecks, proper management by government agencies of underwater sites, and the education and the training of sports divers to respect and conserve the underwater historic environment.</w:t>
      </w:r>
    </w:p>
    <w:p w:rsidR="00404E3C" w:rsidRPr="00404E3C" w:rsidRDefault="00404E3C" w:rsidP="00404E3C">
      <w:pPr>
        <w:rPr>
          <w:rFonts w:eastAsia="Calibri"/>
          <w:szCs w:val="22"/>
          <w:lang w:val="en-US" w:eastAsia="en-US"/>
        </w:rPr>
      </w:pPr>
    </w:p>
    <w:p w:rsidR="00404E3C" w:rsidRPr="00404E3C" w:rsidRDefault="00404E3C" w:rsidP="00404E3C">
      <w:pPr>
        <w:rPr>
          <w:rFonts w:eastAsia="Calibri"/>
          <w:szCs w:val="22"/>
          <w:lang w:val="en-US" w:eastAsia="en-US"/>
        </w:rPr>
      </w:pPr>
      <w:r w:rsidRPr="00404E3C">
        <w:rPr>
          <w:rFonts w:eastAsia="Calibri"/>
          <w:szCs w:val="22"/>
          <w:lang w:val="en-US" w:eastAsia="en-US"/>
        </w:rPr>
        <w:t xml:space="preserve">Government responded to </w:t>
      </w:r>
      <w:r w:rsidRPr="00404E3C">
        <w:rPr>
          <w:rFonts w:eastAsia="Calibri"/>
          <w:i/>
          <w:szCs w:val="22"/>
          <w:lang w:val="en-US" w:eastAsia="en-US"/>
        </w:rPr>
        <w:t>Heritage at Sea</w:t>
      </w:r>
      <w:r w:rsidRPr="00404E3C">
        <w:rPr>
          <w:rFonts w:eastAsia="Calibri"/>
          <w:szCs w:val="22"/>
          <w:lang w:val="en-US" w:eastAsia="en-US"/>
        </w:rPr>
        <w:t xml:space="preserve"> in its White Paper </w:t>
      </w:r>
      <w:r w:rsidRPr="00404E3C">
        <w:rPr>
          <w:rFonts w:eastAsia="Calibri"/>
          <w:i/>
          <w:szCs w:val="22"/>
          <w:lang w:val="en-US" w:eastAsia="en-US"/>
        </w:rPr>
        <w:t>This Common Inheritance</w:t>
      </w:r>
      <w:r w:rsidRPr="00404E3C">
        <w:rPr>
          <w:rFonts w:eastAsia="Calibri"/>
          <w:szCs w:val="22"/>
          <w:lang w:val="en-US" w:eastAsia="en-US"/>
        </w:rPr>
        <w:t xml:space="preserve"> in December 1990 in which it was announced that the Receiver’s fees would be waived, the Royal Commission on the Historical Monuments of England would be funded to prepare a Maritime Record of sites, and funding would be made available for the Nautical Archaeology Society to employ a full time training officer to develop its training programmes. Most importantly the responsibility for the administration of the 1973 Protection of Wrecks Act was also transferred from the Department of Transport, where it sat rather uncomfortably, to the then heritage ministry, the Department of the Environment. Subsequently responsibility passed to the Department of National Heritage, which has since become the Department for Culture, Media and Sport.</w:t>
      </w:r>
    </w:p>
    <w:p w:rsidR="00404E3C" w:rsidRPr="00404E3C" w:rsidRDefault="00404E3C" w:rsidP="00404E3C">
      <w:pPr>
        <w:rPr>
          <w:rFonts w:eastAsia="Calibri"/>
          <w:szCs w:val="22"/>
          <w:lang w:val="en-US" w:eastAsia="en-US"/>
        </w:rPr>
      </w:pPr>
    </w:p>
    <w:p w:rsidR="00404E3C" w:rsidRPr="00404E3C" w:rsidRDefault="00404E3C" w:rsidP="00404E3C">
      <w:pPr>
        <w:rPr>
          <w:rFonts w:eastAsia="Calibri"/>
          <w:szCs w:val="22"/>
          <w:lang w:val="en-US" w:eastAsia="en-US"/>
        </w:rPr>
      </w:pPr>
      <w:r w:rsidRPr="00404E3C">
        <w:rPr>
          <w:rFonts w:eastAsia="Calibri"/>
          <w:szCs w:val="22"/>
          <w:lang w:val="en-US" w:eastAsia="en-US"/>
        </w:rPr>
        <w:t>The aim of the JNAPC has been to raise the profile of nautical archaeology in both government and diving circles and to present a consensus upon which government and other</w:t>
      </w:r>
      <w:r w:rsidRPr="00404E3C">
        <w:rPr>
          <w:rFonts w:eastAsia="Calibri"/>
          <w:szCs w:val="22"/>
          <w:lang w:eastAsia="en-US"/>
        </w:rPr>
        <w:t xml:space="preserve"> organisations</w:t>
      </w:r>
      <w:r w:rsidRPr="00404E3C">
        <w:rPr>
          <w:rFonts w:eastAsia="Calibri"/>
          <w:szCs w:val="22"/>
          <w:lang w:val="en-US" w:eastAsia="en-US"/>
        </w:rPr>
        <w:t xml:space="preserve"> can act.</w:t>
      </w:r>
      <w:r w:rsidRPr="00404E3C">
        <w:rPr>
          <w:rFonts w:eastAsia="Calibri"/>
          <w:i/>
          <w:szCs w:val="22"/>
          <w:lang w:val="en-US" w:eastAsia="en-US"/>
        </w:rPr>
        <w:t xml:space="preserve"> </w:t>
      </w:r>
      <w:r w:rsidRPr="00404E3C">
        <w:rPr>
          <w:rFonts w:eastAsia="Calibri"/>
          <w:i/>
          <w:szCs w:val="22"/>
          <w:lang w:eastAsia="en-US"/>
        </w:rPr>
        <w:t>Heritage at Sea</w:t>
      </w:r>
      <w:r w:rsidRPr="00404E3C">
        <w:rPr>
          <w:rFonts w:eastAsia="Calibri"/>
          <w:szCs w:val="22"/>
          <w:lang w:eastAsia="en-US"/>
        </w:rPr>
        <w:t xml:space="preserve"> was followed up by </w:t>
      </w:r>
      <w:r w:rsidRPr="00404E3C">
        <w:rPr>
          <w:rFonts w:eastAsia="Calibri"/>
          <w:i/>
          <w:szCs w:val="22"/>
          <w:lang w:eastAsia="en-US"/>
        </w:rPr>
        <w:t>Still at Sea</w:t>
      </w:r>
      <w:r w:rsidRPr="00404E3C">
        <w:rPr>
          <w:rFonts w:eastAsia="Calibri"/>
          <w:szCs w:val="22"/>
          <w:lang w:eastAsia="en-US"/>
        </w:rPr>
        <w:t xml:space="preserve"> in May 1993 which drew attention to outstanding issues, the </w:t>
      </w:r>
      <w:r w:rsidRPr="00404E3C">
        <w:rPr>
          <w:rFonts w:eastAsia="Calibri"/>
          <w:i/>
          <w:szCs w:val="22"/>
          <w:lang w:eastAsia="en-US"/>
        </w:rPr>
        <w:t>Code of Practice for Seabed Developers</w:t>
      </w:r>
      <w:r w:rsidRPr="00404E3C">
        <w:rPr>
          <w:rFonts w:eastAsia="Calibri"/>
          <w:szCs w:val="22"/>
          <w:lang w:eastAsia="en-US"/>
        </w:rPr>
        <w:t xml:space="preserve"> was launched in January 1995, and an archaeological leaflet for divers, </w:t>
      </w:r>
      <w:r w:rsidRPr="00404E3C">
        <w:rPr>
          <w:rFonts w:eastAsia="Calibri"/>
          <w:i/>
          <w:szCs w:val="22"/>
          <w:lang w:eastAsia="en-US"/>
        </w:rPr>
        <w:t>Underwater Finds - What to Do</w:t>
      </w:r>
      <w:r w:rsidRPr="00404E3C">
        <w:rPr>
          <w:rFonts w:eastAsia="Calibri"/>
          <w:szCs w:val="22"/>
          <w:lang w:eastAsia="en-US"/>
        </w:rPr>
        <w:t xml:space="preserve">, was published in January 1998 in collaboration with the Sports Diving Associations BSAC, PADI and SAA. </w:t>
      </w:r>
      <w:r w:rsidRPr="00404E3C">
        <w:rPr>
          <w:rFonts w:eastAsia="Calibri"/>
          <w:szCs w:val="22"/>
          <w:lang w:val="en-US" w:eastAsia="en-US"/>
        </w:rPr>
        <w:t xml:space="preserve">The more detailed explanatory brochure, </w:t>
      </w:r>
      <w:r w:rsidRPr="00404E3C">
        <w:rPr>
          <w:rFonts w:eastAsia="Calibri"/>
          <w:i/>
          <w:szCs w:val="22"/>
          <w:lang w:val="en-US" w:eastAsia="en-US"/>
        </w:rPr>
        <w:t>Underwater Finds - Guidance for Divers,</w:t>
      </w:r>
      <w:r w:rsidRPr="00404E3C">
        <w:rPr>
          <w:rFonts w:eastAsia="Calibri"/>
          <w:szCs w:val="22"/>
          <w:lang w:val="en-US" w:eastAsia="en-US"/>
        </w:rPr>
        <w:t xml:space="preserve"> followed in May 2000 and </w:t>
      </w:r>
      <w:r w:rsidRPr="00404E3C">
        <w:rPr>
          <w:rFonts w:eastAsia="Calibri"/>
          <w:i/>
          <w:szCs w:val="22"/>
          <w:lang w:val="en-US" w:eastAsia="en-US"/>
        </w:rPr>
        <w:t xml:space="preserve">Wreck Diving – Don’t Get Scuttled, </w:t>
      </w:r>
      <w:r w:rsidRPr="00404E3C">
        <w:rPr>
          <w:rFonts w:eastAsia="Calibri"/>
          <w:szCs w:val="22"/>
          <w:lang w:val="en-US" w:eastAsia="en-US"/>
        </w:rPr>
        <w:t>an educational brochure for divers, was published in October 2000.</w:t>
      </w:r>
    </w:p>
    <w:p w:rsidR="00404E3C" w:rsidRPr="00404E3C" w:rsidRDefault="00404E3C" w:rsidP="00404E3C">
      <w:pPr>
        <w:rPr>
          <w:rFonts w:eastAsia="Calibri"/>
          <w:szCs w:val="22"/>
          <w:lang w:val="en-US" w:eastAsia="en-US"/>
        </w:rPr>
      </w:pPr>
    </w:p>
    <w:p w:rsidR="00404E3C" w:rsidRPr="00404E3C" w:rsidRDefault="00404E3C" w:rsidP="00404E3C">
      <w:pPr>
        <w:rPr>
          <w:rFonts w:eastAsia="Calibri"/>
          <w:szCs w:val="22"/>
          <w:lang w:val="en-US" w:eastAsia="en-US"/>
        </w:rPr>
      </w:pPr>
      <w:r w:rsidRPr="00404E3C">
        <w:rPr>
          <w:rFonts w:eastAsia="Calibri"/>
          <w:szCs w:val="22"/>
          <w:lang w:val="en-US" w:eastAsia="en-US"/>
        </w:rPr>
        <w:t xml:space="preserve">The JNAPC continues its campaign for the education of all sea users about the importance of our maritime heritage. The JNAPC will be seeking better funding for nautical archaeology and improved legislation, a subject on which it has published initial proposals for change in </w:t>
      </w:r>
      <w:r w:rsidRPr="00404E3C">
        <w:rPr>
          <w:rFonts w:eastAsia="Calibri"/>
          <w:i/>
          <w:szCs w:val="22"/>
          <w:lang w:val="en-US" w:eastAsia="en-US"/>
        </w:rPr>
        <w:t>Heritage Law at Sea</w:t>
      </w:r>
      <w:r w:rsidRPr="00404E3C">
        <w:rPr>
          <w:rFonts w:eastAsia="Calibri"/>
          <w:szCs w:val="22"/>
          <w:lang w:val="en-US" w:eastAsia="en-US"/>
        </w:rPr>
        <w:t xml:space="preserve"> in June 2000 and </w:t>
      </w:r>
      <w:r w:rsidRPr="00404E3C">
        <w:rPr>
          <w:rFonts w:eastAsia="Calibri"/>
          <w:i/>
          <w:szCs w:val="22"/>
          <w:lang w:val="en-US" w:eastAsia="en-US"/>
        </w:rPr>
        <w:t xml:space="preserve">An Interim Report on The Valletta Convention &amp; Heritage Law at Sea </w:t>
      </w:r>
      <w:r w:rsidRPr="00404E3C">
        <w:rPr>
          <w:rFonts w:eastAsia="Calibri"/>
          <w:szCs w:val="22"/>
          <w:lang w:val="en-US" w:eastAsia="en-US"/>
        </w:rPr>
        <w:t xml:space="preserve">in 2003. The latter made detailed recommendations for legal and administrative changes to improve protection of the UK’s underwater cultural heritage. </w:t>
      </w:r>
    </w:p>
    <w:p w:rsidR="00404E3C" w:rsidRPr="00404E3C" w:rsidRDefault="00404E3C" w:rsidP="00404E3C">
      <w:pPr>
        <w:rPr>
          <w:rFonts w:eastAsia="Calibri"/>
          <w:szCs w:val="22"/>
          <w:lang w:val="en-US" w:eastAsia="en-US"/>
        </w:rPr>
      </w:pPr>
    </w:p>
    <w:p w:rsidR="00404E3C" w:rsidRPr="00404E3C" w:rsidRDefault="00404E3C" w:rsidP="00404E3C">
      <w:pPr>
        <w:rPr>
          <w:rFonts w:eastAsia="Calibri"/>
          <w:szCs w:val="22"/>
          <w:lang w:val="en-US" w:eastAsia="en-US"/>
        </w:rPr>
      </w:pPr>
      <w:r w:rsidRPr="00404E3C">
        <w:rPr>
          <w:rFonts w:eastAsia="Calibri"/>
          <w:szCs w:val="22"/>
          <w:lang w:val="en-US" w:eastAsia="en-US"/>
        </w:rPr>
        <w:t xml:space="preserve">The JNAPC played a major role in English Heritage’s (now Historic England) review of marine archaeological legislation and in DCMS’s consultation exercise </w:t>
      </w:r>
      <w:r w:rsidRPr="00404E3C">
        <w:rPr>
          <w:rFonts w:eastAsia="Calibri"/>
          <w:i/>
          <w:szCs w:val="22"/>
          <w:lang w:val="en-US" w:eastAsia="en-US"/>
        </w:rPr>
        <w:t>Protecting our Marine Historic Environment: Making the System Work Better</w:t>
      </w:r>
      <w:r w:rsidRPr="00404E3C">
        <w:rPr>
          <w:rFonts w:eastAsia="Calibri"/>
          <w:szCs w:val="22"/>
          <w:lang w:val="en-US" w:eastAsia="en-US"/>
        </w:rPr>
        <w:t xml:space="preserve">, and was represented on the DCMS Salvage Working Group reviewing potential requirements for new legislation. The JNAPC has also been working towards the ratification of the UNESCO Convention on the Protection of the Underwater Cultural Heritage 2001 with the preparation of the </w:t>
      </w:r>
      <w:r w:rsidRPr="00404E3C">
        <w:rPr>
          <w:rFonts w:eastAsia="Calibri"/>
          <w:i/>
          <w:szCs w:val="22"/>
          <w:lang w:val="en-US" w:eastAsia="en-US"/>
        </w:rPr>
        <w:t>Burlington House Declaration</w:t>
      </w:r>
      <w:r w:rsidRPr="00404E3C">
        <w:rPr>
          <w:rFonts w:eastAsia="Calibri"/>
          <w:szCs w:val="22"/>
          <w:lang w:val="en-US" w:eastAsia="en-US"/>
        </w:rPr>
        <w:t xml:space="preserve">, which was presented to </w:t>
      </w:r>
      <w:r w:rsidRPr="00404E3C">
        <w:rPr>
          <w:rFonts w:eastAsia="Calibri"/>
          <w:szCs w:val="22"/>
          <w:lang w:val="en-US" w:eastAsia="en-US"/>
        </w:rPr>
        <w:lastRenderedPageBreak/>
        <w:t>Government in 2006 and the Seminar on the Protection of Underwater Cultural Heritage in International Waters Adjacent to the UK in November 2010.</w:t>
      </w:r>
    </w:p>
    <w:p w:rsidR="00404E3C" w:rsidRPr="00404E3C" w:rsidRDefault="00404E3C" w:rsidP="00404E3C">
      <w:pPr>
        <w:rPr>
          <w:rFonts w:eastAsia="Calibri"/>
          <w:szCs w:val="22"/>
          <w:lang w:val="en-US" w:eastAsia="en-US"/>
        </w:rPr>
      </w:pPr>
    </w:p>
    <w:p w:rsidR="00404E3C" w:rsidRPr="00404E3C" w:rsidRDefault="00404E3C" w:rsidP="00404E3C">
      <w:pPr>
        <w:rPr>
          <w:rFonts w:eastAsia="Calibri"/>
          <w:szCs w:val="22"/>
          <w:lang w:val="en-US" w:eastAsia="en-US"/>
        </w:rPr>
      </w:pPr>
      <w:r w:rsidRPr="00404E3C">
        <w:rPr>
          <w:rFonts w:eastAsia="Calibri"/>
          <w:szCs w:val="22"/>
          <w:lang w:val="en-US" w:eastAsia="en-US"/>
        </w:rPr>
        <w:t>In 2013 the JNAPC was officially accredited as an NGO to the Meeting of States Parties and to the Scientific and Technical Advisory Body of the 2001 UNESCO Convention.</w:t>
      </w:r>
    </w:p>
    <w:p w:rsidR="00404E3C" w:rsidRPr="00404E3C" w:rsidRDefault="00404E3C" w:rsidP="00404E3C">
      <w:pPr>
        <w:rPr>
          <w:rFonts w:eastAsia="Calibri"/>
          <w:szCs w:val="22"/>
          <w:lang w:val="en-US" w:eastAsia="en-US"/>
        </w:rPr>
      </w:pPr>
    </w:p>
    <w:p w:rsidR="00404E3C" w:rsidRPr="00404E3C" w:rsidRDefault="00404E3C" w:rsidP="00404E3C">
      <w:pPr>
        <w:rPr>
          <w:rFonts w:eastAsia="Calibri"/>
          <w:szCs w:val="22"/>
          <w:lang w:val="en-US" w:eastAsia="en-US"/>
        </w:rPr>
      </w:pPr>
      <w:r w:rsidRPr="00404E3C">
        <w:rPr>
          <w:rFonts w:eastAsia="Calibri"/>
          <w:szCs w:val="22"/>
          <w:lang w:val="en-US" w:eastAsia="en-US"/>
        </w:rPr>
        <w:t>The JNAPC continues to advocate the improved protection of underwater cultural heritage in both territorial and international waters and is working to persuade the UK Government to ratify the 2001 UNESCO Convention.</w:t>
      </w:r>
    </w:p>
    <w:p w:rsidR="006F4EF8" w:rsidRDefault="006F4EF8">
      <w:pPr>
        <w:spacing w:after="200" w:line="276" w:lineRule="auto"/>
        <w:rPr>
          <w:rFonts w:eastAsia="Times New Roman"/>
        </w:rPr>
      </w:pPr>
    </w:p>
    <w:p w:rsidR="006F4EF8" w:rsidRDefault="006F4EF8">
      <w:pPr>
        <w:spacing w:after="200" w:line="276" w:lineRule="auto"/>
        <w:rPr>
          <w:rFonts w:eastAsia="Times New Roman"/>
        </w:rPr>
      </w:pPr>
      <w:r>
        <w:rPr>
          <w:rFonts w:eastAsia="Times New Roman"/>
        </w:rPr>
        <w:br w:type="page"/>
      </w:r>
    </w:p>
    <w:p w:rsidR="006F4EF8" w:rsidRPr="006F4EF8" w:rsidRDefault="00D116E8" w:rsidP="006F4EF8">
      <w:pPr>
        <w:jc w:val="both"/>
        <w:outlineLvl w:val="0"/>
        <w:rPr>
          <w:rFonts w:eastAsia="Calibri"/>
          <w:szCs w:val="22"/>
          <w:lang w:val="en-US" w:eastAsia="en-US"/>
        </w:rPr>
      </w:pPr>
      <w:r>
        <w:rPr>
          <w:rFonts w:eastAsia="Calibri"/>
          <w:b/>
          <w:szCs w:val="22"/>
          <w:lang w:val="en-US" w:eastAsia="en-US"/>
        </w:rPr>
        <w:lastRenderedPageBreak/>
        <w:t>Appendix 2</w:t>
      </w:r>
      <w:r>
        <w:rPr>
          <w:rFonts w:eastAsia="Calibri"/>
          <w:b/>
          <w:szCs w:val="22"/>
          <w:lang w:val="en-US" w:eastAsia="en-US"/>
        </w:rPr>
        <w:tab/>
      </w:r>
      <w:r>
        <w:rPr>
          <w:rFonts w:eastAsia="Calibri"/>
          <w:b/>
          <w:szCs w:val="22"/>
          <w:lang w:val="en-US" w:eastAsia="en-US"/>
        </w:rPr>
        <w:tab/>
      </w:r>
      <w:r w:rsidR="006F4EF8" w:rsidRPr="006F4EF8">
        <w:rPr>
          <w:rFonts w:eastAsia="Calibri"/>
          <w:b/>
          <w:szCs w:val="22"/>
          <w:lang w:val="en-US" w:eastAsia="en-US"/>
        </w:rPr>
        <w:t>Joint Nautical Archaeology Policy Committee</w:t>
      </w:r>
      <w:r w:rsidR="006F4EF8" w:rsidRPr="006F4EF8">
        <w:rPr>
          <w:rFonts w:eastAsia="Calibri"/>
          <w:szCs w:val="22"/>
          <w:lang w:val="en-US" w:eastAsia="en-US"/>
        </w:rPr>
        <w:t xml:space="preserve"> </w:t>
      </w:r>
    </w:p>
    <w:p w:rsidR="006F4EF8" w:rsidRDefault="006F4EF8" w:rsidP="006F4EF8">
      <w:pPr>
        <w:jc w:val="both"/>
        <w:rPr>
          <w:rFonts w:eastAsia="Calibri"/>
          <w:b/>
          <w:szCs w:val="22"/>
          <w:lang w:val="en-US" w:eastAsia="en-US"/>
        </w:rPr>
      </w:pPr>
    </w:p>
    <w:p w:rsidR="006F4EF8" w:rsidRPr="006F4EF8" w:rsidRDefault="006F4EF8" w:rsidP="006F4EF8">
      <w:pPr>
        <w:jc w:val="both"/>
        <w:rPr>
          <w:rFonts w:eastAsia="Calibri"/>
          <w:szCs w:val="22"/>
          <w:lang w:val="en-US" w:eastAsia="en-US"/>
        </w:rPr>
      </w:pPr>
      <w:r w:rsidRPr="006F4EF8">
        <w:rPr>
          <w:rFonts w:eastAsia="Calibri"/>
          <w:b/>
          <w:szCs w:val="22"/>
          <w:lang w:val="en-US" w:eastAsia="en-US"/>
        </w:rPr>
        <w:t>Chairman</w:t>
      </w:r>
      <w:r w:rsidRPr="006F4EF8">
        <w:rPr>
          <w:rFonts w:eastAsia="Calibri"/>
          <w:szCs w:val="22"/>
          <w:lang w:val="en-US" w:eastAsia="en-US"/>
        </w:rPr>
        <w:t xml:space="preserve"> </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 xml:space="preserve">Robert Yorke </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ab/>
      </w:r>
    </w:p>
    <w:p w:rsidR="006F4EF8" w:rsidRPr="006F4EF8" w:rsidRDefault="006F4EF8" w:rsidP="006F4EF8">
      <w:pPr>
        <w:keepNext/>
        <w:jc w:val="both"/>
        <w:outlineLvl w:val="0"/>
        <w:rPr>
          <w:rFonts w:eastAsia="Times New Roman"/>
          <w:b/>
          <w:lang w:eastAsia="en-US"/>
        </w:rPr>
      </w:pPr>
      <w:r w:rsidRPr="006F4EF8">
        <w:rPr>
          <w:rFonts w:eastAsia="Times New Roman"/>
          <w:b/>
          <w:lang w:eastAsia="en-US"/>
        </w:rPr>
        <w:t>Member Organisations</w:t>
      </w:r>
    </w:p>
    <w:p w:rsidR="006F4EF8" w:rsidRPr="006F4EF8" w:rsidRDefault="006F4EF8" w:rsidP="006F4EF8">
      <w:pPr>
        <w:keepNext/>
        <w:autoSpaceDN w:val="0"/>
        <w:jc w:val="both"/>
        <w:outlineLvl w:val="3"/>
        <w:rPr>
          <w:rFonts w:eastAsia="Calibri"/>
          <w:szCs w:val="22"/>
          <w:lang w:val="en-US" w:eastAsia="en-US"/>
        </w:rPr>
      </w:pPr>
      <w:r w:rsidRPr="006F4EF8">
        <w:rPr>
          <w:rFonts w:eastAsia="Calibri"/>
          <w:szCs w:val="22"/>
          <w:lang w:val="en-US" w:eastAsia="en-US"/>
        </w:rPr>
        <w:t>Association of Local Government Archaeological Officers</w:t>
      </w:r>
      <w:r w:rsidRPr="006F4EF8">
        <w:rPr>
          <w:rFonts w:eastAsia="Calibri"/>
          <w:szCs w:val="22"/>
          <w:lang w:val="en-US" w:eastAsia="en-US"/>
        </w:rPr>
        <w:tab/>
      </w:r>
      <w:r w:rsidRPr="006F4EF8">
        <w:rPr>
          <w:rFonts w:eastAsia="Calibri"/>
          <w:szCs w:val="22"/>
          <w:lang w:val="en-US" w:eastAsia="en-US"/>
        </w:rPr>
        <w:tab/>
        <w:t>Robin Daniels</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 xml:space="preserve">British Sub Aqua Club </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Jane Maddocks</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Chartered Institute for Archaeologists</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Tim Howard</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Chartered Institute for Archaeologists, Marine Archaeology</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Special Interest Group (MASIG)</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Toby Gane</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Cotswold Archaeology</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Michael Walsh</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 xml:space="preserve">Council for British Archaeology </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Mike Heyworth</w:t>
      </w:r>
    </w:p>
    <w:p w:rsidR="00092302" w:rsidRPr="006F4EF8" w:rsidRDefault="00092302" w:rsidP="00092302">
      <w:pPr>
        <w:jc w:val="both"/>
        <w:rPr>
          <w:rFonts w:eastAsia="Calibri"/>
          <w:szCs w:val="22"/>
          <w:lang w:val="en-US" w:eastAsia="en-US"/>
        </w:rPr>
      </w:pPr>
      <w:r w:rsidRPr="006F4EF8">
        <w:rPr>
          <w:rFonts w:eastAsia="Calibri"/>
          <w:szCs w:val="22"/>
          <w:lang w:val="en-US" w:eastAsia="en-US"/>
        </w:rPr>
        <w:t>Maritime Archaeology Sea Trust (MAST)</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Jessica Berry</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Maritime Archaeology Trust</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Garry Momber</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Mary Rose Trust</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Christopher Dobbs</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National Maritime Museum</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Nick Ball</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National Museum of the Royal Navy</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Dominic Tweddle</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 xml:space="preserve">National Museums &amp; Galleries of Wales </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Mark Redknap</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 xml:space="preserve">Nautical Archaeology Society </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Brian Minehane</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Professional Association of Diving Instructors</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Suzanne Smith</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RESCUE</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Stephen Appleby</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Sea Change Heritage Consultants</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John Gribble</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Shipwreck Museum, Hastings</w:t>
      </w:r>
      <w:r w:rsidRPr="006F4EF8">
        <w:rPr>
          <w:rFonts w:eastAsia="Calibri"/>
          <w:szCs w:val="22"/>
          <w:lang w:val="en-US" w:eastAsia="en-US"/>
        </w:rPr>
        <w:tab/>
        <w:t xml:space="preserve"> </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Peter Marsden</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 xml:space="preserve">Society for Nautical Research </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Alistair Roach</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 xml:space="preserve">Sub Aqua Association </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Stuart Bryan</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United Kingdom Maritime Collections Strategy &amp; ICOMOS</w:t>
      </w:r>
      <w:r w:rsidRPr="006F4EF8">
        <w:rPr>
          <w:rFonts w:eastAsia="Calibri"/>
          <w:szCs w:val="22"/>
          <w:lang w:val="en-US" w:eastAsia="en-US"/>
        </w:rPr>
        <w:tab/>
        <w:t>Christopher Dobbs</w:t>
      </w:r>
    </w:p>
    <w:p w:rsidR="006F4EF8" w:rsidRPr="006F4EF8" w:rsidRDefault="006F4EF8" w:rsidP="006F4EF8">
      <w:pPr>
        <w:keepNext/>
        <w:overflowPunct w:val="0"/>
        <w:autoSpaceDE w:val="0"/>
        <w:autoSpaceDN w:val="0"/>
        <w:adjustRightInd w:val="0"/>
        <w:jc w:val="both"/>
        <w:outlineLvl w:val="3"/>
        <w:rPr>
          <w:rFonts w:eastAsia="Times New Roman"/>
          <w:szCs w:val="20"/>
        </w:rPr>
      </w:pPr>
      <w:r w:rsidRPr="006F4EF8">
        <w:rPr>
          <w:rFonts w:eastAsia="Times New Roman"/>
          <w:szCs w:val="20"/>
        </w:rPr>
        <w:t xml:space="preserve">Wessex Archaeology </w:t>
      </w:r>
      <w:r w:rsidRPr="006F4EF8">
        <w:rPr>
          <w:rFonts w:eastAsia="Times New Roman"/>
          <w:szCs w:val="20"/>
        </w:rPr>
        <w:tab/>
      </w:r>
      <w:r w:rsidRPr="006F4EF8">
        <w:rPr>
          <w:rFonts w:eastAsia="Times New Roman"/>
          <w:szCs w:val="20"/>
        </w:rPr>
        <w:tab/>
      </w:r>
      <w:r w:rsidRPr="006F4EF8">
        <w:rPr>
          <w:rFonts w:eastAsia="Times New Roman"/>
          <w:szCs w:val="20"/>
        </w:rPr>
        <w:tab/>
      </w:r>
      <w:r w:rsidRPr="006F4EF8">
        <w:rPr>
          <w:rFonts w:eastAsia="Times New Roman"/>
          <w:szCs w:val="20"/>
        </w:rPr>
        <w:tab/>
      </w:r>
      <w:r w:rsidRPr="006F4EF8">
        <w:rPr>
          <w:rFonts w:eastAsia="Times New Roman"/>
          <w:szCs w:val="20"/>
        </w:rPr>
        <w:tab/>
      </w:r>
      <w:r w:rsidRPr="006F4EF8">
        <w:rPr>
          <w:rFonts w:eastAsia="Times New Roman"/>
          <w:szCs w:val="20"/>
        </w:rPr>
        <w:tab/>
      </w:r>
      <w:r w:rsidRPr="006F4EF8">
        <w:rPr>
          <w:rFonts w:eastAsia="Times New Roman"/>
          <w:szCs w:val="20"/>
        </w:rPr>
        <w:tab/>
        <w:t>Euan McNeill</w:t>
      </w:r>
    </w:p>
    <w:p w:rsidR="006F4EF8" w:rsidRPr="006F4EF8" w:rsidRDefault="006F4EF8" w:rsidP="006F4EF8">
      <w:pPr>
        <w:tabs>
          <w:tab w:val="left" w:pos="720"/>
          <w:tab w:val="center" w:pos="4680"/>
          <w:tab w:val="right" w:pos="9360"/>
        </w:tabs>
        <w:jc w:val="both"/>
        <w:rPr>
          <w:rFonts w:eastAsia="Calibri"/>
          <w:szCs w:val="22"/>
          <w:lang w:val="en-US" w:eastAsia="en-US"/>
        </w:rPr>
      </w:pPr>
    </w:p>
    <w:p w:rsidR="006F4EF8" w:rsidRPr="006F4EF8" w:rsidRDefault="006F4EF8" w:rsidP="006F4EF8">
      <w:pPr>
        <w:keepNext/>
        <w:jc w:val="both"/>
        <w:outlineLvl w:val="0"/>
        <w:rPr>
          <w:rFonts w:eastAsia="Times New Roman"/>
          <w:b/>
          <w:bCs/>
          <w:lang w:eastAsia="en-US"/>
        </w:rPr>
      </w:pPr>
      <w:r w:rsidRPr="006F4EF8">
        <w:rPr>
          <w:rFonts w:eastAsia="Times New Roman"/>
          <w:b/>
          <w:lang w:eastAsia="en-US"/>
        </w:rPr>
        <w:t>Individual members</w:t>
      </w:r>
      <w:r w:rsidRPr="006F4EF8">
        <w:rPr>
          <w:rFonts w:eastAsia="Times New Roman"/>
          <w:b/>
          <w:bCs/>
          <w:lang w:eastAsia="en-US"/>
        </w:rPr>
        <w:tab/>
      </w:r>
      <w:r w:rsidRPr="006F4EF8">
        <w:rPr>
          <w:rFonts w:eastAsia="Times New Roman"/>
          <w:b/>
          <w:bCs/>
          <w:lang w:eastAsia="en-US"/>
        </w:rPr>
        <w:tab/>
      </w:r>
      <w:r w:rsidRPr="006F4EF8">
        <w:rPr>
          <w:rFonts w:eastAsia="Times New Roman"/>
          <w:b/>
          <w:bCs/>
          <w:lang w:eastAsia="en-US"/>
        </w:rPr>
        <w:tab/>
      </w:r>
      <w:r w:rsidRPr="006F4EF8">
        <w:rPr>
          <w:rFonts w:eastAsia="Times New Roman"/>
          <w:b/>
          <w:bCs/>
          <w:lang w:eastAsia="en-US"/>
        </w:rPr>
        <w:tab/>
      </w:r>
      <w:r w:rsidRPr="006F4EF8">
        <w:rPr>
          <w:rFonts w:eastAsia="Times New Roman"/>
          <w:b/>
          <w:bCs/>
          <w:lang w:eastAsia="en-US"/>
        </w:rPr>
        <w:tab/>
      </w:r>
      <w:r w:rsidRPr="006F4EF8">
        <w:rPr>
          <w:rFonts w:eastAsia="Times New Roman"/>
          <w:b/>
          <w:bCs/>
          <w:lang w:eastAsia="en-US"/>
        </w:rPr>
        <w:tab/>
      </w:r>
      <w:r w:rsidRPr="006F4EF8">
        <w:rPr>
          <w:rFonts w:eastAsia="Times New Roman"/>
          <w:b/>
          <w:bCs/>
          <w:lang w:eastAsia="en-US"/>
        </w:rPr>
        <w:tab/>
        <w:t>Affiliation</w:t>
      </w:r>
    </w:p>
    <w:p w:rsidR="006F4EF8" w:rsidRPr="006F4EF8" w:rsidRDefault="006F4EF8" w:rsidP="006F4EF8">
      <w:pPr>
        <w:rPr>
          <w:rFonts w:eastAsia="Calibri"/>
          <w:i/>
          <w:szCs w:val="22"/>
          <w:lang w:val="en-US" w:eastAsia="en-US"/>
        </w:rPr>
      </w:pPr>
      <w:r w:rsidRPr="006F4EF8">
        <w:rPr>
          <w:rFonts w:eastAsia="Calibri"/>
          <w:szCs w:val="22"/>
          <w:lang w:val="en-US" w:eastAsia="en-US"/>
        </w:rPr>
        <w:t>Sarah Dromgoole</w:t>
      </w:r>
      <w:r w:rsidRPr="006F4EF8">
        <w:rPr>
          <w:rFonts w:eastAsia="Calibri"/>
          <w:i/>
          <w:szCs w:val="22"/>
          <w:lang w:val="en-US" w:eastAsia="en-US"/>
        </w:rPr>
        <w:t xml:space="preserve">  </w:t>
      </w:r>
      <w:r w:rsidRPr="006F4EF8">
        <w:rPr>
          <w:rFonts w:eastAsia="Calibri"/>
          <w:i/>
          <w:szCs w:val="22"/>
          <w:lang w:val="en-US" w:eastAsia="en-US"/>
        </w:rPr>
        <w:tab/>
      </w:r>
      <w:r w:rsidRPr="006F4EF8">
        <w:rPr>
          <w:rFonts w:eastAsia="Calibri"/>
          <w:i/>
          <w:szCs w:val="22"/>
          <w:lang w:val="en-US" w:eastAsia="en-US"/>
        </w:rPr>
        <w:tab/>
      </w:r>
      <w:r w:rsidRPr="006F4EF8">
        <w:rPr>
          <w:rFonts w:eastAsia="Calibri"/>
          <w:i/>
          <w:szCs w:val="22"/>
          <w:lang w:val="en-US" w:eastAsia="en-US"/>
        </w:rPr>
        <w:tab/>
      </w:r>
      <w:r w:rsidRPr="006F4EF8">
        <w:rPr>
          <w:rFonts w:eastAsia="Calibri"/>
          <w:i/>
          <w:szCs w:val="22"/>
          <w:lang w:val="en-US" w:eastAsia="en-US"/>
        </w:rPr>
        <w:tab/>
      </w:r>
      <w:r w:rsidRPr="006F4EF8">
        <w:rPr>
          <w:rFonts w:eastAsia="Calibri"/>
          <w:i/>
          <w:szCs w:val="22"/>
          <w:lang w:val="en-US" w:eastAsia="en-US"/>
        </w:rPr>
        <w:tab/>
      </w:r>
      <w:r w:rsidRPr="006F4EF8">
        <w:rPr>
          <w:rFonts w:eastAsia="Calibri"/>
          <w:i/>
          <w:szCs w:val="22"/>
          <w:lang w:val="en-US" w:eastAsia="en-US"/>
        </w:rPr>
        <w:tab/>
      </w:r>
      <w:r w:rsidRPr="006F4EF8">
        <w:rPr>
          <w:rFonts w:eastAsia="Calibri"/>
          <w:i/>
          <w:szCs w:val="22"/>
          <w:lang w:val="en-US" w:eastAsia="en-US"/>
        </w:rPr>
        <w:tab/>
      </w:r>
      <w:r w:rsidRPr="006F4EF8">
        <w:rPr>
          <w:rFonts w:eastAsia="Calibri"/>
          <w:szCs w:val="22"/>
          <w:lang w:val="en-US" w:eastAsia="en-US"/>
        </w:rPr>
        <w:t>University of Nottingham</w:t>
      </w:r>
    </w:p>
    <w:p w:rsidR="006F4EF8" w:rsidRPr="006F4EF8" w:rsidRDefault="006F4EF8" w:rsidP="006F4EF8">
      <w:pPr>
        <w:ind w:left="2160" w:hanging="2160"/>
        <w:jc w:val="both"/>
        <w:rPr>
          <w:rFonts w:eastAsia="Calibri"/>
          <w:szCs w:val="22"/>
          <w:lang w:val="en-US" w:eastAsia="en-US"/>
        </w:rPr>
      </w:pPr>
      <w:r w:rsidRPr="006F4EF8">
        <w:rPr>
          <w:rFonts w:eastAsia="Calibri"/>
          <w:szCs w:val="22"/>
          <w:lang w:val="en-US" w:eastAsia="en-US"/>
        </w:rPr>
        <w:t>Antony Firth</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eastAsia="en-US"/>
        </w:rPr>
        <w:t>Fjordr Limited</w:t>
      </w:r>
    </w:p>
    <w:p w:rsidR="006F4EF8" w:rsidRPr="006F4EF8" w:rsidRDefault="006F4EF8" w:rsidP="006F4EF8">
      <w:pPr>
        <w:ind w:left="2160" w:hanging="2160"/>
        <w:jc w:val="both"/>
        <w:rPr>
          <w:rFonts w:eastAsia="Calibri"/>
          <w:szCs w:val="22"/>
          <w:lang w:val="en-US" w:eastAsia="en-US"/>
        </w:rPr>
      </w:pPr>
      <w:r w:rsidRPr="006F4EF8">
        <w:rPr>
          <w:rFonts w:eastAsia="Calibri"/>
          <w:szCs w:val="22"/>
          <w:lang w:val="en-US" w:eastAsia="en-US"/>
        </w:rPr>
        <w:t>Ian Oxley</w:t>
      </w:r>
    </w:p>
    <w:p w:rsidR="006F4EF8" w:rsidRPr="006F4EF8" w:rsidRDefault="006F4EF8" w:rsidP="006F4EF8">
      <w:pPr>
        <w:ind w:left="2160" w:hanging="2160"/>
        <w:jc w:val="both"/>
        <w:rPr>
          <w:rFonts w:eastAsia="Calibri"/>
          <w:szCs w:val="22"/>
          <w:lang w:val="en-US" w:eastAsia="en-US"/>
        </w:rPr>
      </w:pPr>
      <w:r w:rsidRPr="006F4EF8">
        <w:rPr>
          <w:rFonts w:eastAsia="Calibri"/>
          <w:szCs w:val="22"/>
          <w:lang w:val="en-US" w:eastAsia="en-US"/>
        </w:rPr>
        <w:t>David Parham</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Bournemouth University</w:t>
      </w:r>
    </w:p>
    <w:p w:rsidR="006F4EF8" w:rsidRPr="006F4EF8" w:rsidRDefault="006F4EF8" w:rsidP="006F4EF8">
      <w:pPr>
        <w:ind w:left="2160" w:hanging="2160"/>
        <w:jc w:val="both"/>
        <w:rPr>
          <w:rFonts w:eastAsia="Calibri"/>
          <w:szCs w:val="22"/>
          <w:lang w:val="en-US" w:eastAsia="en-US"/>
        </w:rPr>
      </w:pPr>
      <w:r w:rsidRPr="006F4EF8">
        <w:rPr>
          <w:rFonts w:eastAsia="Calibri"/>
          <w:szCs w:val="22"/>
          <w:lang w:val="en-US" w:eastAsia="en-US"/>
        </w:rPr>
        <w:t>Ray Sutcliffe</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Maritime Heritage Trust</w:t>
      </w:r>
    </w:p>
    <w:p w:rsidR="006F4EF8" w:rsidRPr="006F4EF8" w:rsidRDefault="006F4EF8" w:rsidP="006F4EF8">
      <w:pPr>
        <w:ind w:left="2160" w:hanging="2160"/>
        <w:jc w:val="both"/>
        <w:rPr>
          <w:rFonts w:eastAsia="Calibri"/>
          <w:szCs w:val="22"/>
          <w:lang w:val="en-US" w:eastAsia="en-US"/>
        </w:rPr>
      </w:pPr>
      <w:r w:rsidRPr="006F4EF8">
        <w:rPr>
          <w:rFonts w:eastAsia="Calibri"/>
          <w:szCs w:val="22"/>
          <w:lang w:val="en-US" w:eastAsia="en-US"/>
        </w:rPr>
        <w:t xml:space="preserve">Michael Williams  </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Plymouth University</w:t>
      </w:r>
    </w:p>
    <w:p w:rsidR="006F4EF8" w:rsidRPr="006F4EF8" w:rsidRDefault="006F4EF8" w:rsidP="006F4EF8">
      <w:pPr>
        <w:keepNext/>
        <w:jc w:val="both"/>
        <w:outlineLvl w:val="0"/>
        <w:rPr>
          <w:rFonts w:eastAsia="Times New Roman"/>
          <w:b/>
          <w:bCs/>
          <w:lang w:eastAsia="en-US"/>
        </w:rPr>
      </w:pPr>
    </w:p>
    <w:p w:rsidR="006F4EF8" w:rsidRPr="006F4EF8" w:rsidRDefault="006F4EF8" w:rsidP="006F4EF8">
      <w:pPr>
        <w:keepNext/>
        <w:jc w:val="both"/>
        <w:outlineLvl w:val="0"/>
        <w:rPr>
          <w:rFonts w:eastAsia="Times New Roman"/>
          <w:b/>
          <w:lang w:eastAsia="en-US"/>
        </w:rPr>
      </w:pPr>
      <w:r w:rsidRPr="006F4EF8">
        <w:rPr>
          <w:rFonts w:eastAsia="Times New Roman"/>
          <w:b/>
          <w:lang w:eastAsia="en-US"/>
        </w:rPr>
        <w:t>Observers</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 xml:space="preserve">Cadw </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Polly Groom</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The Crown Estate</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Matthew Clear</w:t>
      </w:r>
    </w:p>
    <w:p w:rsidR="0086616C" w:rsidRPr="006F4EF8" w:rsidRDefault="0086616C" w:rsidP="0086616C">
      <w:pPr>
        <w:jc w:val="both"/>
        <w:rPr>
          <w:rFonts w:eastAsia="Calibri"/>
          <w:szCs w:val="22"/>
          <w:lang w:val="en-US" w:eastAsia="en-US"/>
        </w:rPr>
      </w:pPr>
      <w:r w:rsidRPr="006F4EF8">
        <w:rPr>
          <w:rFonts w:eastAsia="Calibri"/>
          <w:szCs w:val="22"/>
          <w:lang w:val="en-US" w:eastAsia="en-US"/>
        </w:rPr>
        <w:t>Department for Communities (Northern Ireland), Historic</w:t>
      </w:r>
    </w:p>
    <w:p w:rsidR="0086616C" w:rsidRPr="006F4EF8" w:rsidRDefault="0086616C" w:rsidP="0086616C">
      <w:pPr>
        <w:jc w:val="both"/>
        <w:rPr>
          <w:rFonts w:eastAsia="Calibri"/>
          <w:szCs w:val="22"/>
          <w:lang w:val="en-US" w:eastAsia="en-US"/>
        </w:rPr>
      </w:pPr>
      <w:r w:rsidRPr="006F4EF8">
        <w:rPr>
          <w:rFonts w:eastAsia="Calibri"/>
          <w:szCs w:val="22"/>
          <w:lang w:val="en-US" w:eastAsia="en-US"/>
        </w:rPr>
        <w:t>Environment Division</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Rory McNeary</w:t>
      </w:r>
    </w:p>
    <w:p w:rsidR="0086616C" w:rsidRPr="006F4EF8" w:rsidRDefault="0086616C" w:rsidP="0086616C">
      <w:pPr>
        <w:jc w:val="both"/>
        <w:rPr>
          <w:rFonts w:eastAsia="Calibri"/>
          <w:szCs w:val="22"/>
          <w:lang w:val="en-US" w:eastAsia="en-US"/>
        </w:rPr>
      </w:pPr>
      <w:r w:rsidRPr="006F4EF8">
        <w:rPr>
          <w:rFonts w:eastAsia="Calibri"/>
          <w:szCs w:val="22"/>
          <w:lang w:val="en-US" w:eastAsia="en-US"/>
        </w:rPr>
        <w:t>Department for Culture, Media and Sport</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Gill Graham/Hannah Jones</w:t>
      </w:r>
    </w:p>
    <w:p w:rsidR="006F4EF8" w:rsidRPr="006F4EF8" w:rsidRDefault="006F4EF8" w:rsidP="006F4EF8">
      <w:pPr>
        <w:rPr>
          <w:rFonts w:eastAsia="Calibri"/>
          <w:szCs w:val="22"/>
          <w:lang w:val="en-US" w:eastAsia="en-US"/>
        </w:rPr>
      </w:pPr>
      <w:r w:rsidRPr="006F4EF8">
        <w:rPr>
          <w:rFonts w:eastAsia="Calibri"/>
          <w:szCs w:val="22"/>
          <w:lang w:val="en-US" w:eastAsia="en-US"/>
        </w:rPr>
        <w:t>Department for Transport</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Stephen Galvin</w:t>
      </w:r>
    </w:p>
    <w:p w:rsidR="006F4EF8" w:rsidRPr="006F4EF8" w:rsidRDefault="006F4EF8" w:rsidP="006F4EF8">
      <w:pPr>
        <w:rPr>
          <w:rFonts w:eastAsia="Calibri"/>
          <w:szCs w:val="22"/>
          <w:lang w:val="en-US" w:eastAsia="en-US"/>
        </w:rPr>
      </w:pPr>
      <w:r w:rsidRPr="006F4EF8">
        <w:rPr>
          <w:rFonts w:eastAsia="Calibri"/>
          <w:szCs w:val="22"/>
          <w:lang w:val="en-US" w:eastAsia="en-US"/>
        </w:rPr>
        <w:t>Foreign and Commonwealth Office</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Lowri Griffiths/Stephen Taylor</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 xml:space="preserve">Historic England </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Joe Flatman</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 xml:space="preserve">Historic Environment Scotland </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Philip Robertson</w:t>
      </w:r>
    </w:p>
    <w:p w:rsidR="006F4EF8" w:rsidRPr="006F4EF8" w:rsidRDefault="006F4EF8" w:rsidP="006F4EF8">
      <w:pPr>
        <w:keepNext/>
        <w:overflowPunct w:val="0"/>
        <w:autoSpaceDE w:val="0"/>
        <w:autoSpaceDN w:val="0"/>
        <w:adjustRightInd w:val="0"/>
        <w:jc w:val="both"/>
        <w:outlineLvl w:val="2"/>
        <w:rPr>
          <w:rFonts w:eastAsia="Times New Roman"/>
          <w:szCs w:val="20"/>
        </w:rPr>
      </w:pPr>
      <w:r w:rsidRPr="006F4EF8">
        <w:rPr>
          <w:rFonts w:eastAsia="Times New Roman"/>
          <w:szCs w:val="20"/>
        </w:rPr>
        <w:t>Historic Wrecks Panel of Historic England</w:t>
      </w:r>
      <w:r w:rsidRPr="006F4EF8">
        <w:rPr>
          <w:rFonts w:eastAsia="Times New Roman"/>
          <w:szCs w:val="20"/>
        </w:rPr>
        <w:tab/>
      </w:r>
      <w:r w:rsidRPr="006F4EF8">
        <w:rPr>
          <w:rFonts w:eastAsia="Times New Roman"/>
          <w:szCs w:val="20"/>
        </w:rPr>
        <w:tab/>
      </w:r>
      <w:r w:rsidRPr="006F4EF8">
        <w:rPr>
          <w:rFonts w:eastAsia="Times New Roman"/>
          <w:szCs w:val="20"/>
        </w:rPr>
        <w:tab/>
      </w:r>
      <w:r w:rsidRPr="006F4EF8">
        <w:rPr>
          <w:rFonts w:eastAsia="Times New Roman"/>
          <w:szCs w:val="20"/>
        </w:rPr>
        <w:tab/>
        <w:t>Tom Hassall</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 xml:space="preserve">Maritime and Coastguard Agency, Receiver of Wreck </w:t>
      </w:r>
      <w:r w:rsidRPr="006F4EF8">
        <w:rPr>
          <w:rFonts w:eastAsia="Calibri"/>
          <w:szCs w:val="22"/>
          <w:lang w:val="en-US" w:eastAsia="en-US"/>
        </w:rPr>
        <w:tab/>
      </w:r>
      <w:r w:rsidRPr="006F4EF8">
        <w:rPr>
          <w:rFonts w:eastAsia="Calibri"/>
          <w:szCs w:val="22"/>
          <w:lang w:val="en-US" w:eastAsia="en-US"/>
        </w:rPr>
        <w:tab/>
        <w:t>Alison Kentuck</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Ministry of Defence</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Nick Kelsall</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 xml:space="preserve">National Trust </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Ian Barnes</w:t>
      </w:r>
    </w:p>
    <w:p w:rsidR="006F4EF8" w:rsidRPr="006F4EF8" w:rsidRDefault="006F4EF8" w:rsidP="006F4EF8">
      <w:pPr>
        <w:jc w:val="both"/>
        <w:rPr>
          <w:rFonts w:eastAsia="Calibri"/>
          <w:szCs w:val="22"/>
          <w:lang w:val="en-US" w:eastAsia="en-US"/>
        </w:rPr>
      </w:pPr>
      <w:r w:rsidRPr="006F4EF8">
        <w:rPr>
          <w:rFonts w:eastAsia="Calibri"/>
          <w:szCs w:val="22"/>
          <w:lang w:val="en-US" w:eastAsia="en-US"/>
        </w:rPr>
        <w:t>Royal Commission on the Ancient and Historical Monuments</w:t>
      </w:r>
    </w:p>
    <w:p w:rsidR="006F4EF8" w:rsidRPr="009A4661" w:rsidRDefault="006F4EF8" w:rsidP="006F4EF8">
      <w:pPr>
        <w:jc w:val="both"/>
        <w:rPr>
          <w:rFonts w:eastAsia="Times New Roman"/>
        </w:rPr>
      </w:pPr>
      <w:r w:rsidRPr="006F4EF8">
        <w:rPr>
          <w:rFonts w:eastAsia="Calibri"/>
          <w:szCs w:val="22"/>
          <w:lang w:val="en-US" w:eastAsia="en-US"/>
        </w:rPr>
        <w:t>of Scotland</w:t>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r>
      <w:r w:rsidRPr="006F4EF8">
        <w:rPr>
          <w:rFonts w:eastAsia="Calibri"/>
          <w:szCs w:val="22"/>
          <w:lang w:val="en-US" w:eastAsia="en-US"/>
        </w:rPr>
        <w:tab/>
        <w:t>Alex Hale</w:t>
      </w:r>
    </w:p>
    <w:sectPr w:rsidR="006F4EF8" w:rsidRPr="009A4661" w:rsidSect="00031F67">
      <w:headerReference w:type="default" r:id="rId11"/>
      <w:footerReference w:type="default" r:id="rId12"/>
      <w:pgSz w:w="11906" w:h="16838"/>
      <w:pgMar w:top="851" w:right="1134" w:bottom="193" w:left="1134" w:header="567" w:footer="62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1194" w:rsidRDefault="00041194" w:rsidP="0032002D">
      <w:r>
        <w:separator/>
      </w:r>
    </w:p>
  </w:endnote>
  <w:endnote w:type="continuationSeparator" w:id="0">
    <w:p w:rsidR="00041194" w:rsidRDefault="00041194" w:rsidP="00320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02D" w:rsidRPr="0032002D" w:rsidRDefault="0032002D" w:rsidP="00476B53">
    <w:pPr>
      <w:pStyle w:val="Footer"/>
      <w:jc w:val="center"/>
    </w:pPr>
    <w:r w:rsidRPr="00F52DA6">
      <w:rPr>
        <w:b/>
        <w:sz w:val="28"/>
        <w:szCs w:val="28"/>
      </w:rPr>
      <w:t>Joint Nautical Archaeology Policy Committee</w:t>
    </w:r>
  </w:p>
  <w:p w:rsidR="0032002D" w:rsidRPr="00F52DA6" w:rsidRDefault="0032002D" w:rsidP="00476B53">
    <w:pPr>
      <w:jc w:val="center"/>
      <w:rPr>
        <w:sz w:val="20"/>
        <w:szCs w:val="20"/>
      </w:rPr>
    </w:pPr>
    <w:r w:rsidRPr="00F52DA6">
      <w:rPr>
        <w:sz w:val="20"/>
        <w:szCs w:val="20"/>
      </w:rPr>
      <w:t>Postal address: c/o Council for British Archaeology, Beatrice de Cardi House, 66 Bootham, York, YO30 7BZ</w:t>
    </w:r>
    <w:r>
      <w:rPr>
        <w:sz w:val="20"/>
        <w:szCs w:val="20"/>
      </w:rPr>
      <w:t>, UK</w:t>
    </w:r>
  </w:p>
  <w:p w:rsidR="0032002D" w:rsidRDefault="0032002D" w:rsidP="00476B53">
    <w:pPr>
      <w:jc w:val="center"/>
    </w:pPr>
    <w:r w:rsidRPr="00F52DA6">
      <w:rPr>
        <w:sz w:val="20"/>
        <w:szCs w:val="20"/>
      </w:rPr>
      <w:t xml:space="preserve">email: </w:t>
    </w:r>
    <w:hyperlink r:id="rId1" w:history="1">
      <w:r w:rsidR="00F86F72" w:rsidRPr="00CF7197">
        <w:rPr>
          <w:rStyle w:val="Hyperlink"/>
          <w:sz w:val="20"/>
          <w:szCs w:val="20"/>
          <w:lang w:val="en-US"/>
        </w:rPr>
        <w:t>jnapc@archaeologyuk.org</w:t>
      </w:r>
    </w:hyperlink>
    <w:r w:rsidR="00F86F72">
      <w:rPr>
        <w:sz w:val="20"/>
        <w:szCs w:val="20"/>
        <w:lang w:val="en-US"/>
      </w:rPr>
      <w:t xml:space="preserve"> </w:t>
    </w:r>
    <w:r w:rsidRPr="00F52DA6">
      <w:rPr>
        <w:sz w:val="20"/>
        <w:szCs w:val="20"/>
        <w:lang w:val="en-US"/>
      </w:rPr>
      <w:t xml:space="preserve">  </w:t>
    </w:r>
    <w:r>
      <w:rPr>
        <w:sz w:val="20"/>
        <w:szCs w:val="20"/>
        <w:lang w:val="en-US"/>
      </w:rPr>
      <w:t xml:space="preserve"> </w:t>
    </w:r>
    <w:r w:rsidRPr="00F52DA6">
      <w:rPr>
        <w:sz w:val="20"/>
        <w:szCs w:val="20"/>
        <w:lang w:val="en-US"/>
      </w:rPr>
      <w:t>tel</w:t>
    </w:r>
    <w:r>
      <w:rPr>
        <w:sz w:val="20"/>
        <w:szCs w:val="20"/>
        <w:lang w:val="en-US"/>
      </w:rPr>
      <w:t>:</w:t>
    </w:r>
    <w:r w:rsidRPr="00F52DA6">
      <w:rPr>
        <w:sz w:val="20"/>
        <w:szCs w:val="20"/>
        <w:lang w:val="en-US"/>
      </w:rPr>
      <w:t>01904 671 417</w:t>
    </w:r>
    <w:r>
      <w:rPr>
        <w:sz w:val="20"/>
        <w:szCs w:val="20"/>
        <w:lang w:val="en-US"/>
      </w:rPr>
      <w:t xml:space="preserve">    </w:t>
    </w:r>
    <w:r w:rsidRPr="00F52DA6">
      <w:rPr>
        <w:sz w:val="20"/>
        <w:szCs w:val="20"/>
        <w:lang w:val="en-US"/>
      </w:rPr>
      <w:t xml:space="preserve">website: </w:t>
    </w:r>
    <w:hyperlink r:id="rId2" w:history="1">
      <w:r w:rsidRPr="00F52DA6">
        <w:rPr>
          <w:rStyle w:val="Hyperlink"/>
          <w:sz w:val="20"/>
          <w:szCs w:val="20"/>
          <w:lang w:val="en-US"/>
        </w:rPr>
        <w:t>www.jnapc.org.uk</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1194" w:rsidRDefault="00041194" w:rsidP="0032002D">
      <w:r>
        <w:separator/>
      </w:r>
    </w:p>
  </w:footnote>
  <w:footnote w:type="continuationSeparator" w:id="0">
    <w:p w:rsidR="00041194" w:rsidRDefault="00041194" w:rsidP="0032002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1F67" w:rsidRDefault="00031F67">
    <w:pPr>
      <w:pStyle w:val="Heade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696E35"/>
    <w:multiLevelType w:val="hybridMultilevel"/>
    <w:tmpl w:val="5BE4B53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2DA6"/>
    <w:rsid w:val="00031F67"/>
    <w:rsid w:val="00041194"/>
    <w:rsid w:val="00092302"/>
    <w:rsid w:val="000B3EA8"/>
    <w:rsid w:val="00140F7C"/>
    <w:rsid w:val="001D4185"/>
    <w:rsid w:val="0026233D"/>
    <w:rsid w:val="00281C83"/>
    <w:rsid w:val="002979FC"/>
    <w:rsid w:val="002E2FCF"/>
    <w:rsid w:val="0032002D"/>
    <w:rsid w:val="00404E3C"/>
    <w:rsid w:val="00476B53"/>
    <w:rsid w:val="0048105D"/>
    <w:rsid w:val="0049600E"/>
    <w:rsid w:val="00525107"/>
    <w:rsid w:val="00540289"/>
    <w:rsid w:val="00575FA9"/>
    <w:rsid w:val="005C2366"/>
    <w:rsid w:val="005F4C80"/>
    <w:rsid w:val="00617453"/>
    <w:rsid w:val="00627588"/>
    <w:rsid w:val="00636BE4"/>
    <w:rsid w:val="006F4EF8"/>
    <w:rsid w:val="007334E0"/>
    <w:rsid w:val="00747732"/>
    <w:rsid w:val="00791CF9"/>
    <w:rsid w:val="00815245"/>
    <w:rsid w:val="0081739F"/>
    <w:rsid w:val="0083661C"/>
    <w:rsid w:val="0086616C"/>
    <w:rsid w:val="00996A19"/>
    <w:rsid w:val="009A4661"/>
    <w:rsid w:val="009B524B"/>
    <w:rsid w:val="009D0A0A"/>
    <w:rsid w:val="00A10D16"/>
    <w:rsid w:val="00A72BDF"/>
    <w:rsid w:val="00AC52D3"/>
    <w:rsid w:val="00AE52AC"/>
    <w:rsid w:val="00B15E2E"/>
    <w:rsid w:val="00B861BF"/>
    <w:rsid w:val="00B979D9"/>
    <w:rsid w:val="00BF6011"/>
    <w:rsid w:val="00BF723B"/>
    <w:rsid w:val="00C02543"/>
    <w:rsid w:val="00C250ED"/>
    <w:rsid w:val="00D116E8"/>
    <w:rsid w:val="00D943BC"/>
    <w:rsid w:val="00DE110F"/>
    <w:rsid w:val="00E05DC1"/>
    <w:rsid w:val="00F52DA6"/>
    <w:rsid w:val="00F64F4E"/>
    <w:rsid w:val="00F86F72"/>
    <w:rsid w:val="00FA39A7"/>
    <w:rsid w:val="00FB12E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2DA6"/>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52DA6"/>
    <w:rPr>
      <w:color w:val="0000FF"/>
      <w:u w:val="single"/>
    </w:rPr>
  </w:style>
  <w:style w:type="paragraph" w:styleId="BalloonText">
    <w:name w:val="Balloon Text"/>
    <w:basedOn w:val="Normal"/>
    <w:link w:val="BalloonTextChar"/>
    <w:uiPriority w:val="99"/>
    <w:semiHidden/>
    <w:unhideWhenUsed/>
    <w:rsid w:val="0032002D"/>
    <w:rPr>
      <w:rFonts w:ascii="Tahoma" w:hAnsi="Tahoma" w:cs="Tahoma"/>
      <w:sz w:val="16"/>
      <w:szCs w:val="16"/>
    </w:rPr>
  </w:style>
  <w:style w:type="character" w:customStyle="1" w:styleId="BalloonTextChar">
    <w:name w:val="Balloon Text Char"/>
    <w:basedOn w:val="DefaultParagraphFont"/>
    <w:link w:val="BalloonText"/>
    <w:uiPriority w:val="99"/>
    <w:semiHidden/>
    <w:rsid w:val="0032002D"/>
    <w:rPr>
      <w:rFonts w:ascii="Tahoma" w:hAnsi="Tahoma" w:cs="Tahoma"/>
      <w:sz w:val="16"/>
      <w:szCs w:val="16"/>
      <w:lang w:eastAsia="en-GB"/>
    </w:rPr>
  </w:style>
  <w:style w:type="paragraph" w:styleId="Header">
    <w:name w:val="header"/>
    <w:basedOn w:val="Normal"/>
    <w:link w:val="HeaderChar"/>
    <w:uiPriority w:val="99"/>
    <w:unhideWhenUsed/>
    <w:rsid w:val="0032002D"/>
    <w:pPr>
      <w:tabs>
        <w:tab w:val="center" w:pos="4513"/>
        <w:tab w:val="right" w:pos="9026"/>
      </w:tabs>
    </w:pPr>
  </w:style>
  <w:style w:type="character" w:customStyle="1" w:styleId="HeaderChar">
    <w:name w:val="Header Char"/>
    <w:basedOn w:val="DefaultParagraphFont"/>
    <w:link w:val="Header"/>
    <w:uiPriority w:val="99"/>
    <w:rsid w:val="0032002D"/>
    <w:rPr>
      <w:rFonts w:ascii="Times New Roman" w:hAnsi="Times New Roman" w:cs="Times New Roman"/>
      <w:sz w:val="24"/>
      <w:szCs w:val="24"/>
      <w:lang w:eastAsia="en-GB"/>
    </w:rPr>
  </w:style>
  <w:style w:type="paragraph" w:styleId="Footer">
    <w:name w:val="footer"/>
    <w:basedOn w:val="Normal"/>
    <w:link w:val="FooterChar"/>
    <w:uiPriority w:val="99"/>
    <w:unhideWhenUsed/>
    <w:rsid w:val="0032002D"/>
    <w:pPr>
      <w:tabs>
        <w:tab w:val="center" w:pos="4513"/>
        <w:tab w:val="right" w:pos="9026"/>
      </w:tabs>
    </w:pPr>
  </w:style>
  <w:style w:type="character" w:customStyle="1" w:styleId="FooterChar">
    <w:name w:val="Footer Char"/>
    <w:basedOn w:val="DefaultParagraphFont"/>
    <w:link w:val="Footer"/>
    <w:uiPriority w:val="99"/>
    <w:rsid w:val="0032002D"/>
    <w:rPr>
      <w:rFonts w:ascii="Times New Roman" w:hAnsi="Times New Roman" w:cs="Times New Roman"/>
      <w:sz w:val="24"/>
      <w:szCs w:val="24"/>
      <w:lang w:eastAsia="en-GB"/>
    </w:rPr>
  </w:style>
  <w:style w:type="paragraph" w:customStyle="1" w:styleId="Default">
    <w:name w:val="Default"/>
    <w:rsid w:val="00E05DC1"/>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pple-converted-space">
    <w:name w:val="apple-converted-space"/>
    <w:basedOn w:val="DefaultParagraphFont"/>
    <w:rsid w:val="00E05DC1"/>
  </w:style>
  <w:style w:type="paragraph" w:styleId="ListParagraph">
    <w:name w:val="List Paragraph"/>
    <w:basedOn w:val="Normal"/>
    <w:uiPriority w:val="34"/>
    <w:qFormat/>
    <w:rsid w:val="00791CF9"/>
    <w:pPr>
      <w:spacing w:after="160" w:line="259" w:lineRule="auto"/>
      <w:ind w:left="720"/>
      <w:contextualSpacing/>
    </w:pPr>
    <w:rPr>
      <w:rFonts w:asciiTheme="minorHAnsi" w:hAnsiTheme="minorHAnsi" w:cstheme="minorBid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2DA6"/>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52DA6"/>
    <w:rPr>
      <w:color w:val="0000FF"/>
      <w:u w:val="single"/>
    </w:rPr>
  </w:style>
  <w:style w:type="paragraph" w:styleId="BalloonText">
    <w:name w:val="Balloon Text"/>
    <w:basedOn w:val="Normal"/>
    <w:link w:val="BalloonTextChar"/>
    <w:uiPriority w:val="99"/>
    <w:semiHidden/>
    <w:unhideWhenUsed/>
    <w:rsid w:val="0032002D"/>
    <w:rPr>
      <w:rFonts w:ascii="Tahoma" w:hAnsi="Tahoma" w:cs="Tahoma"/>
      <w:sz w:val="16"/>
      <w:szCs w:val="16"/>
    </w:rPr>
  </w:style>
  <w:style w:type="character" w:customStyle="1" w:styleId="BalloonTextChar">
    <w:name w:val="Balloon Text Char"/>
    <w:basedOn w:val="DefaultParagraphFont"/>
    <w:link w:val="BalloonText"/>
    <w:uiPriority w:val="99"/>
    <w:semiHidden/>
    <w:rsid w:val="0032002D"/>
    <w:rPr>
      <w:rFonts w:ascii="Tahoma" w:hAnsi="Tahoma" w:cs="Tahoma"/>
      <w:sz w:val="16"/>
      <w:szCs w:val="16"/>
      <w:lang w:eastAsia="en-GB"/>
    </w:rPr>
  </w:style>
  <w:style w:type="paragraph" w:styleId="Header">
    <w:name w:val="header"/>
    <w:basedOn w:val="Normal"/>
    <w:link w:val="HeaderChar"/>
    <w:uiPriority w:val="99"/>
    <w:unhideWhenUsed/>
    <w:rsid w:val="0032002D"/>
    <w:pPr>
      <w:tabs>
        <w:tab w:val="center" w:pos="4513"/>
        <w:tab w:val="right" w:pos="9026"/>
      </w:tabs>
    </w:pPr>
  </w:style>
  <w:style w:type="character" w:customStyle="1" w:styleId="HeaderChar">
    <w:name w:val="Header Char"/>
    <w:basedOn w:val="DefaultParagraphFont"/>
    <w:link w:val="Header"/>
    <w:uiPriority w:val="99"/>
    <w:rsid w:val="0032002D"/>
    <w:rPr>
      <w:rFonts w:ascii="Times New Roman" w:hAnsi="Times New Roman" w:cs="Times New Roman"/>
      <w:sz w:val="24"/>
      <w:szCs w:val="24"/>
      <w:lang w:eastAsia="en-GB"/>
    </w:rPr>
  </w:style>
  <w:style w:type="paragraph" w:styleId="Footer">
    <w:name w:val="footer"/>
    <w:basedOn w:val="Normal"/>
    <w:link w:val="FooterChar"/>
    <w:uiPriority w:val="99"/>
    <w:unhideWhenUsed/>
    <w:rsid w:val="0032002D"/>
    <w:pPr>
      <w:tabs>
        <w:tab w:val="center" w:pos="4513"/>
        <w:tab w:val="right" w:pos="9026"/>
      </w:tabs>
    </w:pPr>
  </w:style>
  <w:style w:type="character" w:customStyle="1" w:styleId="FooterChar">
    <w:name w:val="Footer Char"/>
    <w:basedOn w:val="DefaultParagraphFont"/>
    <w:link w:val="Footer"/>
    <w:uiPriority w:val="99"/>
    <w:rsid w:val="0032002D"/>
    <w:rPr>
      <w:rFonts w:ascii="Times New Roman" w:hAnsi="Times New Roman" w:cs="Times New Roman"/>
      <w:sz w:val="24"/>
      <w:szCs w:val="24"/>
      <w:lang w:eastAsia="en-GB"/>
    </w:rPr>
  </w:style>
  <w:style w:type="paragraph" w:customStyle="1" w:styleId="Default">
    <w:name w:val="Default"/>
    <w:rsid w:val="00E05DC1"/>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pple-converted-space">
    <w:name w:val="apple-converted-space"/>
    <w:basedOn w:val="DefaultParagraphFont"/>
    <w:rsid w:val="00E05DC1"/>
  </w:style>
  <w:style w:type="paragraph" w:styleId="ListParagraph">
    <w:name w:val="List Paragraph"/>
    <w:basedOn w:val="Normal"/>
    <w:uiPriority w:val="34"/>
    <w:qFormat/>
    <w:rsid w:val="00791CF9"/>
    <w:pPr>
      <w:spacing w:after="160" w:line="259" w:lineRule="auto"/>
      <w:ind w:left="720"/>
      <w:contextualSpacing/>
    </w:pPr>
    <w:rPr>
      <w:rFonts w:ascii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00536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robert.yorke@btinternet.com" TargetMode="External"/><Relationship Id="rId4" Type="http://schemas.openxmlformats.org/officeDocument/2006/relationships/settings" Target="settings.xml"/><Relationship Id="rId9" Type="http://schemas.openxmlformats.org/officeDocument/2006/relationships/hyperlink" Target="mailto:Mark.Dunkley@HistoricEngland.org.uk"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www.jnapc.org.uk" TargetMode="External"/><Relationship Id="rId1" Type="http://schemas.openxmlformats.org/officeDocument/2006/relationships/hyperlink" Target="mailto:jnapc@archaeologyu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1607</Words>
  <Characters>9166</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 Yorke</dc:creator>
  <cp:lastModifiedBy>R Yorke</cp:lastModifiedBy>
  <cp:revision>2</cp:revision>
  <cp:lastPrinted>2016-12-28T11:43:00Z</cp:lastPrinted>
  <dcterms:created xsi:type="dcterms:W3CDTF">2017-01-30T15:59:00Z</dcterms:created>
  <dcterms:modified xsi:type="dcterms:W3CDTF">2017-01-30T15:59:00Z</dcterms:modified>
</cp:coreProperties>
</file>