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B53" w:rsidRDefault="00617453" w:rsidP="00617453">
      <w:pPr>
        <w:ind w:left="6480" w:firstLine="720"/>
      </w:pPr>
      <w:r>
        <w:rPr>
          <w:noProof/>
        </w:rPr>
        <w:drawing>
          <wp:anchor distT="0" distB="0" distL="114300" distR="114300" simplePos="0" relativeHeight="251658240" behindDoc="1" locked="0" layoutInCell="1" allowOverlap="1" wp14:anchorId="03B3A242" wp14:editId="1D647367">
            <wp:simplePos x="0" y="0"/>
            <wp:positionH relativeFrom="column">
              <wp:posOffset>3175</wp:posOffset>
            </wp:positionH>
            <wp:positionV relativeFrom="paragraph">
              <wp:posOffset>31115</wp:posOffset>
            </wp:positionV>
            <wp:extent cx="2174240" cy="1028700"/>
            <wp:effectExtent l="0" t="0" r="0" b="0"/>
            <wp:wrapThrough wrapText="bothSides">
              <wp:wrapPolygon edited="0">
                <wp:start x="0" y="0"/>
                <wp:lineTo x="0" y="21200"/>
                <wp:lineTo x="21386" y="21200"/>
                <wp:lineTo x="21386" y="0"/>
                <wp:lineTo x="0" y="0"/>
              </wp:wrapPolygon>
            </wp:wrapThrough>
            <wp:docPr id="3" name="Picture 3" descr="C:\Users\A User\Pictures\JNAPC\JNAPC_logo option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 User\Pictures\JNAPC\JNAPC_logo option3.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424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F52DA6">
        <w:t>Please reply to:</w:t>
      </w:r>
    </w:p>
    <w:p w:rsidR="00617453" w:rsidRDefault="00617453" w:rsidP="00617453">
      <w:pPr>
        <w:ind w:left="6480" w:firstLine="720"/>
      </w:pPr>
    </w:p>
    <w:p w:rsidR="00617453" w:rsidRDefault="00476B53" w:rsidP="00617453">
      <w:pPr>
        <w:ind w:left="6480" w:firstLine="720"/>
      </w:pPr>
      <w:r w:rsidRPr="00617453">
        <w:t>Silver Birches</w:t>
      </w:r>
    </w:p>
    <w:p w:rsidR="00617453" w:rsidRDefault="00627588" w:rsidP="00617453">
      <w:pPr>
        <w:ind w:left="6480" w:firstLine="720"/>
      </w:pPr>
      <w:r>
        <w:t>B</w:t>
      </w:r>
      <w:r w:rsidR="00F52DA6">
        <w:t>ashurst Hill</w:t>
      </w:r>
    </w:p>
    <w:p w:rsidR="00617453" w:rsidRDefault="00F52DA6" w:rsidP="00617453">
      <w:pPr>
        <w:ind w:left="7200"/>
      </w:pPr>
      <w:r>
        <w:t>Horsham</w:t>
      </w:r>
    </w:p>
    <w:p w:rsidR="00617453" w:rsidRDefault="00F52DA6" w:rsidP="00617453">
      <w:pPr>
        <w:ind w:left="6480" w:firstLine="720"/>
      </w:pPr>
      <w:r>
        <w:t>West Sussex</w:t>
      </w:r>
    </w:p>
    <w:p w:rsidR="00617453" w:rsidRDefault="00F52DA6" w:rsidP="00617453">
      <w:pPr>
        <w:ind w:left="6480" w:firstLine="720"/>
      </w:pPr>
      <w:r>
        <w:t>RH13 0NY</w:t>
      </w:r>
    </w:p>
    <w:p w:rsidR="00617453" w:rsidRDefault="00617453" w:rsidP="00617453">
      <w:pPr>
        <w:ind w:left="6480" w:hanging="6480"/>
      </w:pPr>
      <w:r>
        <w:tab/>
      </w:r>
      <w:r>
        <w:tab/>
      </w:r>
    </w:p>
    <w:p w:rsidR="00F52DA6" w:rsidRDefault="00F52DA6" w:rsidP="00617453">
      <w:pPr>
        <w:ind w:left="7200"/>
      </w:pPr>
      <w:r>
        <w:t xml:space="preserve">Tel: 01403 790311 </w:t>
      </w:r>
    </w:p>
    <w:p w:rsidR="000448FB" w:rsidRPr="004C43F2" w:rsidRDefault="005C6FF8" w:rsidP="000448FB">
      <w:pPr>
        <w:overflowPunct w:val="0"/>
        <w:autoSpaceDE w:val="0"/>
        <w:autoSpaceDN w:val="0"/>
        <w:adjustRightInd w:val="0"/>
        <w:textAlignment w:val="baseline"/>
        <w:rPr>
          <w:rFonts w:eastAsia="Times New Roman"/>
          <w:color w:val="000000"/>
          <w:shd w:val="clear" w:color="auto" w:fill="FFFFFF"/>
        </w:rPr>
      </w:pPr>
      <w:r>
        <w:rPr>
          <w:rFonts w:eastAsia="Times New Roman"/>
          <w:color w:val="000000"/>
          <w:shd w:val="clear" w:color="auto" w:fill="FFFFFF"/>
        </w:rPr>
        <w:t>29</w:t>
      </w:r>
      <w:r w:rsidRPr="005C6FF8">
        <w:rPr>
          <w:rFonts w:eastAsia="Times New Roman"/>
          <w:color w:val="000000"/>
          <w:shd w:val="clear" w:color="auto" w:fill="FFFFFF"/>
          <w:vertAlign w:val="superscript"/>
        </w:rPr>
        <w:t>th</w:t>
      </w:r>
      <w:r>
        <w:rPr>
          <w:rFonts w:eastAsia="Times New Roman"/>
          <w:color w:val="000000"/>
          <w:shd w:val="clear" w:color="auto" w:fill="FFFFFF"/>
        </w:rPr>
        <w:t xml:space="preserve"> </w:t>
      </w:r>
      <w:r w:rsidR="006F1F67" w:rsidRPr="004C43F2">
        <w:rPr>
          <w:rFonts w:eastAsia="Times New Roman"/>
          <w:color w:val="000000"/>
          <w:shd w:val="clear" w:color="auto" w:fill="FFFFFF"/>
        </w:rPr>
        <w:t>January 2018</w:t>
      </w:r>
    </w:p>
    <w:p w:rsidR="000448FB" w:rsidRPr="004C43F2" w:rsidRDefault="000448FB" w:rsidP="000448FB">
      <w:pPr>
        <w:overflowPunct w:val="0"/>
        <w:autoSpaceDE w:val="0"/>
        <w:autoSpaceDN w:val="0"/>
        <w:adjustRightInd w:val="0"/>
        <w:textAlignment w:val="baseline"/>
        <w:rPr>
          <w:rFonts w:eastAsia="Times New Roman"/>
          <w:color w:val="000000"/>
          <w:shd w:val="clear" w:color="auto" w:fill="FFFFFF"/>
        </w:rPr>
      </w:pPr>
    </w:p>
    <w:p w:rsidR="006F1F67" w:rsidRPr="004C43F2" w:rsidRDefault="006F1F67" w:rsidP="000448FB">
      <w:pPr>
        <w:overflowPunct w:val="0"/>
        <w:autoSpaceDE w:val="0"/>
        <w:autoSpaceDN w:val="0"/>
        <w:adjustRightInd w:val="0"/>
        <w:textAlignment w:val="baseline"/>
      </w:pPr>
      <w:r w:rsidRPr="004C43F2">
        <w:t xml:space="preserve">ICMM Secretary General </w:t>
      </w:r>
    </w:p>
    <w:p w:rsidR="000448FB" w:rsidRPr="004C43F2" w:rsidRDefault="00965F0C"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hyperlink r:id="rId9" w:history="1">
        <w:r w:rsidR="006F1F67" w:rsidRPr="004C43F2">
          <w:rPr>
            <w:rStyle w:val="Hyperlink"/>
          </w:rPr>
          <w:t>secretarygeneral@icmmonline.org</w:t>
        </w:r>
      </w:hyperlink>
    </w:p>
    <w:p w:rsidR="000448FB" w:rsidRPr="004C43F2"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6F1F67" w:rsidRPr="004C43F2" w:rsidRDefault="006F1F67"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0448FB" w:rsidRPr="004C43F2"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sidRPr="004C43F2">
        <w:rPr>
          <w:rFonts w:eastAsia="Times New Roman"/>
          <w:color w:val="0B0C0C"/>
          <w:bdr w:val="none" w:sz="0" w:space="0" w:color="auto" w:frame="1"/>
          <w:shd w:val="clear" w:color="auto" w:fill="FFFFFF"/>
        </w:rPr>
        <w:t xml:space="preserve">Dear </w:t>
      </w:r>
      <w:r w:rsidR="006F1F67" w:rsidRPr="004C43F2">
        <w:rPr>
          <w:rFonts w:eastAsia="Times New Roman"/>
          <w:color w:val="0B0C0C"/>
          <w:bdr w:val="none" w:sz="0" w:space="0" w:color="auto" w:frame="1"/>
          <w:shd w:val="clear" w:color="auto" w:fill="FFFFFF"/>
        </w:rPr>
        <w:t>Sir</w:t>
      </w:r>
    </w:p>
    <w:p w:rsidR="006F1F67" w:rsidRPr="004C43F2" w:rsidRDefault="006F1F67" w:rsidP="009D5779">
      <w:pPr>
        <w:jc w:val="center"/>
        <w:rPr>
          <w:b/>
        </w:rPr>
      </w:pPr>
      <w:r w:rsidRPr="004C43F2">
        <w:rPr>
          <w:b/>
        </w:rPr>
        <w:t>Consultation on the draft Code of Ethics for Maritime Archaeology</w:t>
      </w:r>
    </w:p>
    <w:p w:rsidR="006F1F67" w:rsidRPr="004C43F2" w:rsidRDefault="007E3D6F" w:rsidP="009D5779">
      <w:pPr>
        <w:jc w:val="center"/>
        <w:rPr>
          <w:b/>
        </w:rPr>
      </w:pPr>
      <w:r>
        <w:rPr>
          <w:b/>
        </w:rPr>
        <w:t xml:space="preserve">Issued </w:t>
      </w:r>
      <w:r w:rsidR="006F1F67" w:rsidRPr="004C43F2">
        <w:rPr>
          <w:b/>
        </w:rPr>
        <w:t>by the International Congress of Maritime Museums</w:t>
      </w:r>
    </w:p>
    <w:p w:rsidR="000448FB" w:rsidRPr="004C43F2"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88297B" w:rsidRPr="004C43F2" w:rsidRDefault="000448FB" w:rsidP="0088297B">
      <w:pPr>
        <w:rPr>
          <w:lang w:eastAsia="en-US"/>
        </w:rPr>
      </w:pPr>
      <w:r w:rsidRPr="004C43F2">
        <w:rPr>
          <w:rFonts w:eastAsia="Times New Roman"/>
          <w:color w:val="0B0C0C"/>
          <w:bdr w:val="none" w:sz="0" w:space="0" w:color="auto" w:frame="1"/>
          <w:shd w:val="clear" w:color="auto" w:fill="FFFFFF"/>
        </w:rPr>
        <w:t xml:space="preserve">The Joint Nautical Archaeology Policy Committee (JNAPC) has pleasure in responding </w:t>
      </w:r>
      <w:r w:rsidR="006F1F67" w:rsidRPr="004C43F2">
        <w:rPr>
          <w:rFonts w:eastAsia="Times New Roman"/>
          <w:color w:val="0B0C0C"/>
          <w:bdr w:val="none" w:sz="0" w:space="0" w:color="auto" w:frame="1"/>
          <w:shd w:val="clear" w:color="auto" w:fill="FFFFFF"/>
        </w:rPr>
        <w:t>to the c</w:t>
      </w:r>
      <w:r w:rsidR="006F1F67" w:rsidRPr="004C43F2">
        <w:t xml:space="preserve">onsultation on the draft Code of Ethics for Maritime Archaeology </w:t>
      </w:r>
      <w:r w:rsidR="007E3D6F">
        <w:t xml:space="preserve">issued </w:t>
      </w:r>
      <w:r w:rsidR="006F1F67" w:rsidRPr="004C43F2">
        <w:t>by the International Congress of Maritime Museums (ICMM).</w:t>
      </w:r>
      <w:r w:rsidR="0088297B" w:rsidRPr="004C43F2">
        <w:t xml:space="preserve"> </w:t>
      </w:r>
      <w:r w:rsidR="0088297B" w:rsidRPr="004C43F2">
        <w:rPr>
          <w:lang w:eastAsia="en-US"/>
        </w:rPr>
        <w:t xml:space="preserve">We attach as Appendix 1 a revised version of the draft Code of Ethics incorporating the </w:t>
      </w:r>
      <w:r w:rsidR="007E3D6F">
        <w:rPr>
          <w:lang w:eastAsia="en-US"/>
        </w:rPr>
        <w:t xml:space="preserve">suggested </w:t>
      </w:r>
      <w:r w:rsidR="0088297B" w:rsidRPr="004C43F2">
        <w:rPr>
          <w:lang w:eastAsia="en-US"/>
        </w:rPr>
        <w:t>comments of our members.</w:t>
      </w:r>
    </w:p>
    <w:p w:rsidR="000448FB" w:rsidRPr="004C43F2" w:rsidRDefault="000448FB" w:rsidP="006F1F67">
      <w:pPr>
        <w:overflowPunct w:val="0"/>
        <w:autoSpaceDE w:val="0"/>
        <w:autoSpaceDN w:val="0"/>
        <w:adjustRightInd w:val="0"/>
        <w:textAlignment w:val="baseline"/>
        <w:rPr>
          <w:rFonts w:eastAsia="Calibri"/>
          <w:lang w:eastAsia="en-US"/>
        </w:rPr>
      </w:pPr>
    </w:p>
    <w:p w:rsidR="000448FB" w:rsidRPr="004C43F2" w:rsidRDefault="000448FB" w:rsidP="000448FB">
      <w:pPr>
        <w:keepNext/>
        <w:outlineLvl w:val="1"/>
        <w:rPr>
          <w:rFonts w:eastAsia="Calibri"/>
          <w:lang w:eastAsia="en-US"/>
        </w:rPr>
      </w:pPr>
      <w:r w:rsidRPr="004C43F2">
        <w:rPr>
          <w:rFonts w:eastAsia="Calibri"/>
          <w:lang w:eastAsia="en-US"/>
        </w:rPr>
        <w:t>The JNAPC was formed in 1988 from individuals and representatives of institutions who wished to raise awareness of the United Kingdom’s underwater cultural heritage and to persuade Government that underwater sites of historic importance should receive no less protection than those on land. Some information on the JNAPC is s</w:t>
      </w:r>
      <w:r w:rsidR="0088297B" w:rsidRPr="004C43F2">
        <w:rPr>
          <w:rFonts w:eastAsia="Calibri"/>
          <w:lang w:eastAsia="en-US"/>
        </w:rPr>
        <w:t>hown in Appendix 2</w:t>
      </w:r>
      <w:r w:rsidRPr="004C43F2">
        <w:rPr>
          <w:rFonts w:eastAsia="Calibri"/>
          <w:lang w:eastAsia="en-US"/>
        </w:rPr>
        <w:t>.</w:t>
      </w:r>
    </w:p>
    <w:p w:rsidR="000448FB" w:rsidRPr="004C43F2" w:rsidRDefault="000448FB" w:rsidP="000448FB">
      <w:pPr>
        <w:keepNext/>
        <w:outlineLvl w:val="1"/>
        <w:rPr>
          <w:rFonts w:eastAsia="Calibri"/>
          <w:lang w:eastAsia="en-US"/>
        </w:rPr>
      </w:pPr>
    </w:p>
    <w:p w:rsidR="000448FB" w:rsidRPr="004C43F2" w:rsidRDefault="000448FB" w:rsidP="000448FB">
      <w:pPr>
        <w:shd w:val="clear" w:color="auto" w:fill="FFFFFF"/>
        <w:rPr>
          <w:rFonts w:eastAsia="Times New Roman"/>
          <w:color w:val="000000"/>
        </w:rPr>
      </w:pPr>
      <w:r w:rsidRPr="004C43F2">
        <w:rPr>
          <w:rFonts w:eastAsia="Calibri"/>
          <w:lang w:eastAsia="en-US"/>
        </w:rPr>
        <w:t xml:space="preserve">The JNAPC </w:t>
      </w:r>
      <w:r w:rsidR="0088297B" w:rsidRPr="004C43F2">
        <w:rPr>
          <w:rFonts w:eastAsia="Calibri"/>
          <w:lang w:eastAsia="en-US"/>
        </w:rPr>
        <w:t>has a membership (see Appendix 3</w:t>
      </w:r>
      <w:r w:rsidRPr="004C43F2">
        <w:rPr>
          <w:rFonts w:eastAsia="Calibri"/>
          <w:lang w:eastAsia="en-US"/>
        </w:rPr>
        <w:t>) that includes most of the governmental, academic, commercial and voluntary organisations concerned with submerged heritage assets, including the Nautical Archaeology Society,</w:t>
      </w:r>
      <w:r w:rsidR="00B55FFF">
        <w:rPr>
          <w:rFonts w:eastAsia="Calibri"/>
          <w:lang w:eastAsia="en-US"/>
        </w:rPr>
        <w:t xml:space="preserve"> MAST, </w:t>
      </w:r>
      <w:r w:rsidRPr="004C43F2">
        <w:rPr>
          <w:rFonts w:eastAsia="Calibri"/>
          <w:lang w:eastAsia="en-US"/>
        </w:rPr>
        <w:t xml:space="preserve">university professionals, various governing bodies for recreational diving, a number of archaeological contractors prominent in the marine sector, the Council for British Archaeology, </w:t>
      </w:r>
      <w:r w:rsidR="007E3D6F">
        <w:rPr>
          <w:rFonts w:eastAsia="Calibri"/>
          <w:lang w:eastAsia="en-US"/>
        </w:rPr>
        <w:t xml:space="preserve">and </w:t>
      </w:r>
      <w:r w:rsidRPr="004C43F2">
        <w:rPr>
          <w:rFonts w:eastAsia="Calibri"/>
          <w:lang w:eastAsia="en-US"/>
        </w:rPr>
        <w:t xml:space="preserve">the Chartered Institute for Archaeologists. </w:t>
      </w:r>
      <w:r w:rsidRPr="004C43F2">
        <w:rPr>
          <w:rFonts w:eastAsia="Times New Roman"/>
        </w:rPr>
        <w:t xml:space="preserve">The views expressed by the JNAPC do not necessarily represent the views of </w:t>
      </w:r>
      <w:r w:rsidR="006F1F67" w:rsidRPr="004C43F2">
        <w:rPr>
          <w:rFonts w:eastAsia="Times New Roman"/>
        </w:rPr>
        <w:t>individual</w:t>
      </w:r>
      <w:r w:rsidRPr="004C43F2">
        <w:rPr>
          <w:rFonts w:eastAsia="Times New Roman"/>
        </w:rPr>
        <w:t xml:space="preserve"> members and observers.</w:t>
      </w:r>
    </w:p>
    <w:p w:rsidR="000448FB" w:rsidRPr="004C43F2" w:rsidRDefault="000448FB" w:rsidP="000448FB">
      <w:pPr>
        <w:shd w:val="clear" w:color="auto" w:fill="FFFFFF"/>
        <w:rPr>
          <w:rFonts w:eastAsia="Times New Roman"/>
          <w:color w:val="0B0C0C"/>
          <w:bdr w:val="none" w:sz="0" w:space="0" w:color="auto" w:frame="1"/>
          <w:shd w:val="clear" w:color="auto" w:fill="FFFFFF"/>
        </w:rPr>
      </w:pPr>
    </w:p>
    <w:p w:rsidR="000448FB" w:rsidRPr="004C43F2" w:rsidRDefault="00711D75" w:rsidP="000448FB">
      <w:pPr>
        <w:rPr>
          <w:b/>
          <w:lang w:eastAsia="en-US"/>
        </w:rPr>
      </w:pPr>
      <w:r w:rsidRPr="004C43F2">
        <w:rPr>
          <w:b/>
          <w:lang w:eastAsia="en-US"/>
        </w:rPr>
        <w:t>Comments on the JNAPC response</w:t>
      </w:r>
    </w:p>
    <w:p w:rsidR="0088297B" w:rsidRPr="004C43F2" w:rsidRDefault="0088297B" w:rsidP="000448FB">
      <w:pPr>
        <w:rPr>
          <w:b/>
          <w:lang w:eastAsia="en-US"/>
        </w:rPr>
      </w:pPr>
    </w:p>
    <w:p w:rsidR="00711D75" w:rsidRPr="004C43F2" w:rsidRDefault="00711D75" w:rsidP="000448FB">
      <w:pPr>
        <w:rPr>
          <w:lang w:eastAsia="en-US"/>
        </w:rPr>
      </w:pPr>
      <w:r w:rsidRPr="004C43F2">
        <w:rPr>
          <w:lang w:eastAsia="en-US"/>
        </w:rPr>
        <w:t xml:space="preserve">In the preamble the following concepts have been </w:t>
      </w:r>
      <w:r w:rsidR="00275528" w:rsidRPr="004C43F2">
        <w:rPr>
          <w:lang w:eastAsia="en-US"/>
        </w:rPr>
        <w:t xml:space="preserve">suggested and </w:t>
      </w:r>
      <w:r w:rsidRPr="004C43F2">
        <w:rPr>
          <w:lang w:eastAsia="en-US"/>
        </w:rPr>
        <w:t>introduced:</w:t>
      </w:r>
    </w:p>
    <w:p w:rsidR="00711D75" w:rsidRPr="004C43F2" w:rsidRDefault="00711D75" w:rsidP="000448FB">
      <w:pPr>
        <w:rPr>
          <w:lang w:eastAsia="en-US"/>
        </w:rPr>
      </w:pPr>
    </w:p>
    <w:p w:rsidR="006F732D" w:rsidRPr="004C43F2" w:rsidRDefault="00645FEB" w:rsidP="006F732D">
      <w:pPr>
        <w:pStyle w:val="ListParagraph"/>
        <w:numPr>
          <w:ilvl w:val="0"/>
          <w:numId w:val="3"/>
        </w:numPr>
        <w:ind w:left="720"/>
      </w:pPr>
      <w:r w:rsidRPr="004C43F2">
        <w:rPr>
          <w:lang w:eastAsia="en-US"/>
        </w:rPr>
        <w:t>A</w:t>
      </w:r>
      <w:r w:rsidR="00711D75" w:rsidRPr="004C43F2">
        <w:t>rtefacts recovered in an illegal, unprofessional or ethically questionable manner should not be acquired for valuable consideration or by trade or barter but may be acquired by gift</w:t>
      </w:r>
      <w:r w:rsidR="00655AA5" w:rsidRPr="004C43F2">
        <w:t>. O</w:t>
      </w:r>
      <w:r w:rsidR="00711D75" w:rsidRPr="004C43F2">
        <w:t xml:space="preserve">therwise this would be deemed to be commercial exploitation and would </w:t>
      </w:r>
      <w:r w:rsidR="006F732D" w:rsidRPr="004C43F2">
        <w:t>promote</w:t>
      </w:r>
      <w:r w:rsidR="00655AA5" w:rsidRPr="004C43F2">
        <w:t xml:space="preserve"> and </w:t>
      </w:r>
      <w:r w:rsidR="00711D75" w:rsidRPr="004C43F2">
        <w:t>sustain the market in unethically recovered material.</w:t>
      </w:r>
      <w:r w:rsidRPr="004C43F2">
        <w:br/>
      </w:r>
    </w:p>
    <w:p w:rsidR="006F732D" w:rsidRPr="004C43F2" w:rsidRDefault="006F732D" w:rsidP="006F732D">
      <w:pPr>
        <w:pStyle w:val="ListParagraph"/>
        <w:numPr>
          <w:ilvl w:val="0"/>
          <w:numId w:val="3"/>
        </w:numPr>
        <w:ind w:left="720"/>
      </w:pPr>
      <w:r w:rsidRPr="004C43F2">
        <w:t>Museums recognize that if they acquire tainted material they can be portrayed as supporting commercial exploitation. Museums acknowledge the risk of inadvertently legitimizing commercial exploitation which gives rise to damaging exploitation of further shipwrecks.</w:t>
      </w:r>
      <w:r w:rsidRPr="004C43F2">
        <w:br/>
      </w:r>
    </w:p>
    <w:p w:rsidR="006F732D" w:rsidRPr="004C43F2" w:rsidRDefault="006F732D" w:rsidP="006F732D">
      <w:pPr>
        <w:pStyle w:val="ListParagraph"/>
        <w:numPr>
          <w:ilvl w:val="0"/>
          <w:numId w:val="3"/>
        </w:numPr>
        <w:ind w:left="720"/>
      </w:pPr>
      <w:r w:rsidRPr="004C43F2">
        <w:t xml:space="preserve">Museums will expect any human remains discovered during the underwater activity to have been handled with a plan of dignity agreed by the competent authority at project outset, and </w:t>
      </w:r>
      <w:r w:rsidRPr="004C43F2">
        <w:lastRenderedPageBreak/>
        <w:t>in accordance with any prevailing legal framework where appropriate.</w:t>
      </w:r>
      <w:r w:rsidRPr="004C43F2">
        <w:br/>
      </w:r>
    </w:p>
    <w:p w:rsidR="00711D75" w:rsidRPr="004C43F2" w:rsidRDefault="00655AA5" w:rsidP="000448FB">
      <w:pPr>
        <w:pStyle w:val="ListParagraph"/>
        <w:numPr>
          <w:ilvl w:val="0"/>
          <w:numId w:val="3"/>
        </w:numPr>
        <w:ind w:left="720"/>
      </w:pPr>
      <w:r w:rsidRPr="004C43F2">
        <w:t xml:space="preserve">The definition of </w:t>
      </w:r>
      <w:r w:rsidR="00711D75" w:rsidRPr="004C43F2">
        <w:t xml:space="preserve">commercial exploitation has been </w:t>
      </w:r>
      <w:r w:rsidRPr="004C43F2">
        <w:t>expanded</w:t>
      </w:r>
      <w:r w:rsidR="00711D75" w:rsidRPr="004C43F2">
        <w:t xml:space="preserve"> </w:t>
      </w:r>
      <w:r w:rsidR="004A6DCB" w:rsidRPr="004C43F2">
        <w:t>to include sale, trade or barter of</w:t>
      </w:r>
      <w:r w:rsidR="0032231C" w:rsidRPr="004C43F2">
        <w:t xml:space="preserve"> artefacts (consistent with 2001 UNESCO Convention) </w:t>
      </w:r>
      <w:r w:rsidR="00711D75" w:rsidRPr="004C43F2">
        <w:t>and the concept of internationally recognized standards has been introduced.</w:t>
      </w:r>
    </w:p>
    <w:p w:rsidR="0032231C" w:rsidRPr="004C43F2" w:rsidRDefault="0032231C" w:rsidP="000448FB"/>
    <w:p w:rsidR="00711D75" w:rsidRPr="004C43F2" w:rsidRDefault="00275528" w:rsidP="000448FB">
      <w:r w:rsidRPr="004C43F2">
        <w:t>S</w:t>
      </w:r>
      <w:r w:rsidR="0032231C" w:rsidRPr="004C43F2">
        <w:t xml:space="preserve">uggested </w:t>
      </w:r>
      <w:r w:rsidRPr="004C43F2">
        <w:t xml:space="preserve">amendments to some of the </w:t>
      </w:r>
      <w:r w:rsidR="0032231C" w:rsidRPr="004C43F2">
        <w:t xml:space="preserve">Clauses </w:t>
      </w:r>
      <w:r w:rsidRPr="004C43F2">
        <w:t xml:space="preserve">are </w:t>
      </w:r>
      <w:r w:rsidR="0032231C" w:rsidRPr="004C43F2">
        <w:t>as follows:</w:t>
      </w:r>
    </w:p>
    <w:p w:rsidR="0032231C" w:rsidRPr="004C43F2" w:rsidRDefault="0032231C" w:rsidP="000448FB"/>
    <w:p w:rsidR="0032231C" w:rsidRPr="004C43F2" w:rsidRDefault="0032231C" w:rsidP="000448FB">
      <w:r w:rsidRPr="004C43F2">
        <w:t>1A</w:t>
      </w:r>
      <w:r w:rsidRPr="004C43F2">
        <w:tab/>
      </w:r>
      <w:proofErr w:type="gramStart"/>
      <w:r w:rsidRPr="004C43F2">
        <w:t>The</w:t>
      </w:r>
      <w:proofErr w:type="gramEnd"/>
      <w:r w:rsidRPr="004C43F2">
        <w:t xml:space="preserve"> prohibition of accepting </w:t>
      </w:r>
      <w:r w:rsidR="00484A0B" w:rsidRPr="004C43F2">
        <w:t xml:space="preserve">material </w:t>
      </w:r>
      <w:r w:rsidRPr="004C43F2">
        <w:t xml:space="preserve">as gifts has been removed because this has been considered </w:t>
      </w:r>
      <w:r w:rsidR="0083634A" w:rsidRPr="004C43F2">
        <w:t xml:space="preserve">and permitted </w:t>
      </w:r>
      <w:r w:rsidRPr="004C43F2">
        <w:t xml:space="preserve">in the preamble. </w:t>
      </w:r>
      <w:r w:rsidR="00484A0B" w:rsidRPr="004C43F2">
        <w:t>The a</w:t>
      </w:r>
      <w:r w:rsidRPr="004C43F2">
        <w:t>cceptance of gifted material would</w:t>
      </w:r>
      <w:r w:rsidR="00484A0B" w:rsidRPr="004C43F2">
        <w:t xml:space="preserve"> however </w:t>
      </w:r>
      <w:r w:rsidRPr="004C43F2">
        <w:t>need to comply with the UNESCO Annex by keeping collect</w:t>
      </w:r>
      <w:r w:rsidR="00275528" w:rsidRPr="004C43F2">
        <w:t>ions together as a whole</w:t>
      </w:r>
      <w:r w:rsidR="00484A0B" w:rsidRPr="004C43F2">
        <w:t>. S</w:t>
      </w:r>
      <w:r w:rsidR="002727B5">
        <w:t>ee new Clause 8 (old C</w:t>
      </w:r>
      <w:r w:rsidR="00484A0B" w:rsidRPr="004C43F2">
        <w:t>lause 6)</w:t>
      </w:r>
      <w:r w:rsidR="00275528" w:rsidRPr="004C43F2">
        <w:t>.</w:t>
      </w:r>
    </w:p>
    <w:p w:rsidR="00275528" w:rsidRPr="004C43F2" w:rsidRDefault="00275528" w:rsidP="000448FB"/>
    <w:p w:rsidR="0010601F" w:rsidRDefault="00275528" w:rsidP="000448FB">
      <w:r w:rsidRPr="004C43F2">
        <w:t xml:space="preserve">A new Clause 2 has been </w:t>
      </w:r>
      <w:r w:rsidR="0083634A" w:rsidRPr="004C43F2">
        <w:t>suggested</w:t>
      </w:r>
      <w:r w:rsidRPr="004C43F2">
        <w:t xml:space="preserve"> stating: </w:t>
      </w:r>
    </w:p>
    <w:p w:rsidR="002727B5" w:rsidRPr="004C43F2" w:rsidRDefault="002727B5" w:rsidP="000448FB"/>
    <w:p w:rsidR="00275528" w:rsidRPr="004C43F2" w:rsidRDefault="00275528" w:rsidP="000448FB">
      <w:r w:rsidRPr="004C43F2">
        <w:t>“We shall conduct due diligence in respect of prospective collaborators or partners involved with the recovery, management, curation or exhibition of cultural material.”</w:t>
      </w:r>
    </w:p>
    <w:p w:rsidR="00711D75" w:rsidRPr="004C43F2" w:rsidRDefault="00711D75" w:rsidP="000448FB"/>
    <w:p w:rsidR="00711D75" w:rsidRPr="004C43F2" w:rsidRDefault="0083634A" w:rsidP="000448FB">
      <w:pPr>
        <w:rPr>
          <w:lang w:eastAsia="en-US"/>
        </w:rPr>
      </w:pPr>
      <w:r w:rsidRPr="004C43F2">
        <w:rPr>
          <w:lang w:eastAsia="en-US"/>
        </w:rPr>
        <w:t xml:space="preserve">In </w:t>
      </w:r>
      <w:r w:rsidR="00E244D9">
        <w:rPr>
          <w:lang w:eastAsia="en-US"/>
        </w:rPr>
        <w:t>old C</w:t>
      </w:r>
      <w:r w:rsidRPr="004C43F2">
        <w:rPr>
          <w:lang w:eastAsia="en-US"/>
        </w:rPr>
        <w:t>lause</w:t>
      </w:r>
      <w:r w:rsidR="00E244D9">
        <w:rPr>
          <w:lang w:eastAsia="en-US"/>
        </w:rPr>
        <w:t>s</w:t>
      </w:r>
      <w:r w:rsidRPr="004C43F2">
        <w:rPr>
          <w:lang w:eastAsia="en-US"/>
        </w:rPr>
        <w:t xml:space="preserve"> 2 and 3 </w:t>
      </w:r>
      <w:r w:rsidR="00E244D9">
        <w:rPr>
          <w:lang w:eastAsia="en-US"/>
        </w:rPr>
        <w:t>(new C</w:t>
      </w:r>
      <w:r w:rsidRPr="004C43F2">
        <w:rPr>
          <w:lang w:eastAsia="en-US"/>
        </w:rPr>
        <w:t xml:space="preserve">lauses 3 and 4) there have been some textual clarifications and the concept of an “internationally accepted professional and ethical manner” has been introduced. </w:t>
      </w:r>
    </w:p>
    <w:p w:rsidR="0083634A" w:rsidRPr="004C43F2" w:rsidRDefault="0083634A" w:rsidP="000448FB">
      <w:pPr>
        <w:rPr>
          <w:lang w:eastAsia="en-US"/>
        </w:rPr>
      </w:pPr>
    </w:p>
    <w:p w:rsidR="00186FF5" w:rsidRPr="004C43F2" w:rsidRDefault="00BA1EFF" w:rsidP="00186FF5">
      <w:r w:rsidRPr="004C43F2">
        <w:rPr>
          <w:lang w:eastAsia="en-US"/>
        </w:rPr>
        <w:t xml:space="preserve">Old Clause 4 allows </w:t>
      </w:r>
      <w:r w:rsidRPr="004C43F2">
        <w:t>the preservation of material recovered in an illegal, unprofessional or unethical manner provided this is in accordance with the ICOM Code of Ethics for Museums and the UNESCO Convention on the Protection of the Underwater Cultural Heritage (2001). However</w:t>
      </w:r>
      <w:r w:rsidR="00186FF5" w:rsidRPr="004C43F2">
        <w:t xml:space="preserve"> Clause 2.11 of the ICOM Code of Ethics states - </w:t>
      </w:r>
      <w:r w:rsidR="00186FF5" w:rsidRPr="004C43F2">
        <w:rPr>
          <w:b/>
          <w:i/>
        </w:rPr>
        <w:t>Repositories of Last Resort</w:t>
      </w:r>
      <w:r w:rsidR="00186FF5" w:rsidRPr="004C43F2">
        <w:rPr>
          <w:i/>
        </w:rPr>
        <w:t xml:space="preserve">: Nothing in this Code of Ethics should prevent a museum from acting as an authorised repository for </w:t>
      </w:r>
      <w:proofErr w:type="spellStart"/>
      <w:r w:rsidR="00186FF5" w:rsidRPr="004C43F2">
        <w:rPr>
          <w:i/>
        </w:rPr>
        <w:t>unprovenanced</w:t>
      </w:r>
      <w:proofErr w:type="spellEnd"/>
      <w:r w:rsidR="00186FF5" w:rsidRPr="004C43F2">
        <w:rPr>
          <w:i/>
        </w:rPr>
        <w:t>, illicitly collected or recovered specimens or objects from the territory over which it has lawful responsibility</w:t>
      </w:r>
      <w:r w:rsidR="00186FF5" w:rsidRPr="004C43F2">
        <w:t xml:space="preserve">. This </w:t>
      </w:r>
      <w:r w:rsidR="0010601F" w:rsidRPr="004C43F2">
        <w:t xml:space="preserve">ICOM </w:t>
      </w:r>
      <w:r w:rsidR="00186FF5" w:rsidRPr="004C43F2">
        <w:t>clause undermin</w:t>
      </w:r>
      <w:r w:rsidR="0010601F" w:rsidRPr="004C43F2">
        <w:t>es the whole of this Code of Ethics</w:t>
      </w:r>
      <w:r w:rsidR="00186FF5" w:rsidRPr="004C43F2">
        <w:t xml:space="preserve"> </w:t>
      </w:r>
      <w:r w:rsidR="0010601F" w:rsidRPr="004C43F2">
        <w:t xml:space="preserve">for Maritime Archaeology </w:t>
      </w:r>
      <w:r w:rsidR="00186FF5" w:rsidRPr="004C43F2">
        <w:t xml:space="preserve">and it is </w:t>
      </w:r>
      <w:r w:rsidR="0001717A" w:rsidRPr="004C43F2">
        <w:t>recommended</w:t>
      </w:r>
      <w:r w:rsidR="00186FF5" w:rsidRPr="004C43F2">
        <w:t xml:space="preserve"> that reference to the </w:t>
      </w:r>
      <w:r w:rsidRPr="004C43F2">
        <w:t xml:space="preserve">ICOM </w:t>
      </w:r>
      <w:r w:rsidR="00186FF5" w:rsidRPr="004C43F2">
        <w:t>Code</w:t>
      </w:r>
      <w:r w:rsidRPr="004C43F2">
        <w:t xml:space="preserve"> of Ethics</w:t>
      </w:r>
      <w:r w:rsidR="00186FF5" w:rsidRPr="004C43F2">
        <w:t xml:space="preserve"> be removed </w:t>
      </w:r>
      <w:r w:rsidR="0010601F" w:rsidRPr="004C43F2">
        <w:t>from this</w:t>
      </w:r>
      <w:r w:rsidR="00186FF5" w:rsidRPr="004C43F2">
        <w:t xml:space="preserve"> paragraph </w:t>
      </w:r>
      <w:r w:rsidRPr="004C43F2">
        <w:t xml:space="preserve">and the whole </w:t>
      </w:r>
      <w:r w:rsidR="0010601F" w:rsidRPr="004C43F2">
        <w:t>document</w:t>
      </w:r>
      <w:r w:rsidR="00186FF5" w:rsidRPr="004C43F2">
        <w:t xml:space="preserve">. Similarly reference to UNESCO could be removed from this clause </w:t>
      </w:r>
      <w:r w:rsidR="0010601F" w:rsidRPr="004C43F2">
        <w:t>and an overarching reference included in new Clause 8 (old Clause 6). The revised new Clause 5 (old Clause 4) would therefore read:</w:t>
      </w:r>
    </w:p>
    <w:p w:rsidR="0010601F" w:rsidRPr="004C43F2" w:rsidRDefault="0010601F" w:rsidP="00186FF5"/>
    <w:p w:rsidR="0010601F" w:rsidRPr="004C43F2" w:rsidRDefault="0010601F" w:rsidP="0010601F">
      <w:r w:rsidRPr="004C43F2">
        <w:t>“5. In accordance with the acquisition policy of our individual institution, we shall only act to preserve material recovered in an illegal, unprofessional or unethical manner if the material is at serious risk of destruction, damage or irretrievable dispersal, or where we are required to do so by national or local law.”</w:t>
      </w:r>
    </w:p>
    <w:p w:rsidR="0010601F" w:rsidRPr="004C43F2" w:rsidRDefault="0010601F" w:rsidP="00186FF5"/>
    <w:p w:rsidR="000448FB" w:rsidRPr="004C43F2" w:rsidRDefault="0010601F"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4C43F2">
        <w:rPr>
          <w:rFonts w:eastAsia="Times New Roman"/>
          <w:bdr w:val="none" w:sz="0" w:space="0" w:color="auto" w:frame="1"/>
          <w:shd w:val="clear" w:color="auto" w:fill="FFFFFF"/>
        </w:rPr>
        <w:t>Following on from the above, a new Clause 6 has been suggested to read as:</w:t>
      </w:r>
    </w:p>
    <w:p w:rsidR="0010601F" w:rsidRPr="004C43F2" w:rsidRDefault="0010601F"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10601F" w:rsidRPr="004C43F2" w:rsidRDefault="0010601F" w:rsidP="0010601F">
      <w:r w:rsidRPr="004C43F2">
        <w:t xml:space="preserve">“6. </w:t>
      </w:r>
      <w:r w:rsidRPr="004C43F2">
        <w:rPr>
          <w:rFonts w:eastAsia="Times New Roman"/>
        </w:rPr>
        <w:t>In the event that material is acquired</w:t>
      </w:r>
      <w:r w:rsidR="00887FEA">
        <w:rPr>
          <w:rFonts w:eastAsia="Times New Roman"/>
        </w:rPr>
        <w:t xml:space="preserve"> </w:t>
      </w:r>
      <w:r w:rsidR="00887FEA">
        <w:t>(provided it has only been acquired by gift – see Preamble)</w:t>
      </w:r>
      <w:r w:rsidRPr="004C43F2">
        <w:rPr>
          <w:rFonts w:eastAsia="Times New Roman"/>
        </w:rPr>
        <w:t xml:space="preserve">, or has already been acquired, that is found to have been recovered in </w:t>
      </w:r>
      <w:r w:rsidRPr="004C43F2">
        <w:t>an illegal, unprofessional or unethical manner</w:t>
      </w:r>
      <w:r w:rsidRPr="004C43F2">
        <w:rPr>
          <w:rFonts w:eastAsia="Times New Roman"/>
        </w:rPr>
        <w:t>, or if the material is of questionable origin, then the material will not go on public display but may be retained for academic research and educational purposes only.”</w:t>
      </w:r>
    </w:p>
    <w:p w:rsidR="0010601F" w:rsidRPr="004C43F2" w:rsidRDefault="0010601F"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181EE1" w:rsidRPr="004C43F2" w:rsidRDefault="00846000" w:rsidP="00181EE1">
      <w:r w:rsidRPr="004C43F2">
        <w:t>In old Clause 5 (new Clause 7) t</w:t>
      </w:r>
      <w:r w:rsidR="00181EE1" w:rsidRPr="004C43F2">
        <w:t xml:space="preserve">he scope of recommendations </w:t>
      </w:r>
      <w:r w:rsidRPr="004C43F2">
        <w:t xml:space="preserve">made </w:t>
      </w:r>
      <w:r w:rsidR="00181EE1" w:rsidRPr="004C43F2">
        <w:t xml:space="preserve">by the Archaeological Committee to the Executive Committee is not clear, nor is it clear whether the Executive Committee will be obliged to act on the recommendations. </w:t>
      </w:r>
      <w:r w:rsidRPr="004C43F2">
        <w:t xml:space="preserve">It is also not clear </w:t>
      </w:r>
      <w:r w:rsidR="00181EE1" w:rsidRPr="004C43F2">
        <w:t xml:space="preserve">what sanctions the Executive Committee </w:t>
      </w:r>
      <w:r w:rsidRPr="004C43F2">
        <w:t xml:space="preserve">would </w:t>
      </w:r>
      <w:r w:rsidR="00181EE1" w:rsidRPr="004C43F2">
        <w:t>have against an institution that has breached this Code of Ethics</w:t>
      </w:r>
      <w:r w:rsidR="00E244D9">
        <w:t>.</w:t>
      </w:r>
      <w:r w:rsidR="00181EE1" w:rsidRPr="004C43F2">
        <w:t xml:space="preserve"> </w:t>
      </w:r>
      <w:r w:rsidRPr="004C43F2">
        <w:t>This needs to be clarified and made specific. It is also recommended that this clause should seek to appoint recognised experts with appropriate qualifications and it is suggested the new Cause 7 should read as follows:</w:t>
      </w:r>
    </w:p>
    <w:p w:rsidR="00846000" w:rsidRPr="004C43F2" w:rsidRDefault="00846000" w:rsidP="00181EE1"/>
    <w:p w:rsidR="00846000" w:rsidRDefault="00846000" w:rsidP="00846000">
      <w:r w:rsidRPr="004C43F2">
        <w:t>“7. We will appoint an Archaeological Committee of Experts with relevant acknowledged expertise active in maritime archaeology, museums and heritage policy to review cases submitted to it by member museums and make recommendations to the Executive Committee.”</w:t>
      </w:r>
    </w:p>
    <w:p w:rsidR="00E244D9" w:rsidRPr="004C43F2" w:rsidRDefault="00E244D9" w:rsidP="00846000"/>
    <w:p w:rsidR="00181EE1" w:rsidRPr="004C43F2" w:rsidRDefault="0001717A" w:rsidP="0001717A">
      <w:r w:rsidRPr="004C43F2">
        <w:t xml:space="preserve">As reasoned above it is recommended that the ICOM Code of Ethics be removed from old Clause 6 (new Clause 8) and an overarching reference be made in this clause to the 2001 UNESCO Convention </w:t>
      </w:r>
      <w:r w:rsidR="00E244D9">
        <w:t xml:space="preserve">which would </w:t>
      </w:r>
      <w:r w:rsidRPr="004C43F2">
        <w:t xml:space="preserve">cover </w:t>
      </w:r>
      <w:r w:rsidR="00181EE1" w:rsidRPr="004C43F2">
        <w:t>Article 18 and Rules 2(b), 10(m)</w:t>
      </w:r>
      <w:r w:rsidRPr="004C43F2">
        <w:t>, 10</w:t>
      </w:r>
      <w:r w:rsidR="00181EE1" w:rsidRPr="004C43F2">
        <w:t>(o), 32,</w:t>
      </w:r>
      <w:r w:rsidRPr="004C43F2">
        <w:t xml:space="preserve"> </w:t>
      </w:r>
      <w:r w:rsidR="00181EE1" w:rsidRPr="004C43F2">
        <w:t>33 &amp; 34.</w:t>
      </w:r>
      <w:r w:rsidR="00323035" w:rsidRPr="004C43F2">
        <w:t xml:space="preserve"> New Clause 8 would then read:</w:t>
      </w:r>
    </w:p>
    <w:p w:rsidR="00181EE1" w:rsidRPr="004C43F2" w:rsidRDefault="00181EE1" w:rsidP="00181EE1"/>
    <w:p w:rsidR="00323035" w:rsidRPr="004C43F2" w:rsidRDefault="00323035" w:rsidP="00323035">
      <w:r w:rsidRPr="004C43F2">
        <w:t xml:space="preserve">“8. In implementing this Code of Ethics, and in all other respects, we will adhere to the UNESCO Convention on the Protection of the Underwater Cultural Heritage (2001), including </w:t>
      </w:r>
      <w:proofErr w:type="gramStart"/>
      <w:r w:rsidRPr="004C43F2">
        <w:t>its</w:t>
      </w:r>
      <w:proofErr w:type="gramEnd"/>
      <w:r w:rsidRPr="004C43F2">
        <w:t xml:space="preserve"> Annex.”</w:t>
      </w:r>
    </w:p>
    <w:p w:rsidR="00186FF5" w:rsidRDefault="00186FF5"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E244D9" w:rsidRDefault="00E244D9"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Pr>
          <w:rFonts w:eastAsia="Times New Roman"/>
          <w:bdr w:val="none" w:sz="0" w:space="0" w:color="auto" w:frame="1"/>
          <w:shd w:val="clear" w:color="auto" w:fill="FFFFFF"/>
        </w:rPr>
        <w:t>The revised suggested Code can be seen at Appendix 1.</w:t>
      </w:r>
    </w:p>
    <w:p w:rsidR="00E244D9" w:rsidRPr="004C43F2" w:rsidRDefault="00E244D9"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4C43F2"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4C43F2">
        <w:rPr>
          <w:rFonts w:eastAsia="Times New Roman"/>
          <w:bdr w:val="none" w:sz="0" w:space="0" w:color="auto" w:frame="1"/>
          <w:shd w:val="clear" w:color="auto" w:fill="FFFFFF"/>
        </w:rPr>
        <w:t>We would welcome the opportunity to answer any questions that may arise from our response to this consultation</w:t>
      </w:r>
      <w:r w:rsidR="00323035" w:rsidRPr="004C43F2">
        <w:rPr>
          <w:rFonts w:eastAsia="Times New Roman"/>
          <w:bdr w:val="none" w:sz="0" w:space="0" w:color="auto" w:frame="1"/>
          <w:shd w:val="clear" w:color="auto" w:fill="FFFFFF"/>
        </w:rPr>
        <w:t xml:space="preserve"> and </w:t>
      </w:r>
      <w:r w:rsidR="00E244D9">
        <w:rPr>
          <w:rFonts w:eastAsia="Times New Roman"/>
          <w:bdr w:val="none" w:sz="0" w:space="0" w:color="auto" w:frame="1"/>
          <w:shd w:val="clear" w:color="auto" w:fill="FFFFFF"/>
        </w:rPr>
        <w:t xml:space="preserve">to </w:t>
      </w:r>
      <w:r w:rsidR="00323035" w:rsidRPr="004C43F2">
        <w:rPr>
          <w:rFonts w:eastAsia="Times New Roman"/>
          <w:bdr w:val="none" w:sz="0" w:space="0" w:color="auto" w:frame="1"/>
          <w:shd w:val="clear" w:color="auto" w:fill="FFFFFF"/>
        </w:rPr>
        <w:t>have the opportunity to work with you on the future development</w:t>
      </w:r>
      <w:r w:rsidR="004C43F2" w:rsidRPr="004C43F2">
        <w:rPr>
          <w:rFonts w:eastAsia="Times New Roman"/>
          <w:bdr w:val="none" w:sz="0" w:space="0" w:color="auto" w:frame="1"/>
          <w:shd w:val="clear" w:color="auto" w:fill="FFFFFF"/>
        </w:rPr>
        <w:t xml:space="preserve"> o</w:t>
      </w:r>
      <w:r w:rsidR="00E244D9">
        <w:rPr>
          <w:rFonts w:eastAsia="Times New Roman"/>
          <w:bdr w:val="none" w:sz="0" w:space="0" w:color="auto" w:frame="1"/>
          <w:shd w:val="clear" w:color="auto" w:fill="FFFFFF"/>
        </w:rPr>
        <w:t>f</w:t>
      </w:r>
      <w:r w:rsidR="004C43F2" w:rsidRPr="004C43F2">
        <w:rPr>
          <w:rFonts w:eastAsia="Times New Roman"/>
          <w:bdr w:val="none" w:sz="0" w:space="0" w:color="auto" w:frame="1"/>
          <w:shd w:val="clear" w:color="auto" w:fill="FFFFFF"/>
        </w:rPr>
        <w:t xml:space="preserve"> the </w:t>
      </w:r>
      <w:r w:rsidR="004C43F2" w:rsidRPr="004C43F2">
        <w:t>Code of Ethics for Maritime Archaeology</w:t>
      </w:r>
    </w:p>
    <w:p w:rsidR="00E244D9" w:rsidRDefault="00E244D9"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4C43F2"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4C43F2">
        <w:rPr>
          <w:rFonts w:eastAsia="Times New Roman"/>
          <w:bdr w:val="none" w:sz="0" w:space="0" w:color="auto" w:frame="1"/>
          <w:shd w:val="clear" w:color="auto" w:fill="FFFFFF"/>
        </w:rPr>
        <w:t>Yours sincerely</w:t>
      </w:r>
    </w:p>
    <w:p w:rsidR="000448FB" w:rsidRPr="004C43F2"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4C43F2"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4C43F2"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4C43F2"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4C43F2"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4C43F2"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4C43F2">
        <w:rPr>
          <w:rFonts w:eastAsia="Times New Roman"/>
          <w:bdr w:val="none" w:sz="0" w:space="0" w:color="auto" w:frame="1"/>
          <w:shd w:val="clear" w:color="auto" w:fill="FFFFFF"/>
        </w:rPr>
        <w:t>R A Yorke</w:t>
      </w:r>
    </w:p>
    <w:p w:rsidR="004C43F2"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4C43F2">
        <w:rPr>
          <w:rFonts w:eastAsia="Times New Roman"/>
          <w:bdr w:val="none" w:sz="0" w:space="0" w:color="auto" w:frame="1"/>
          <w:shd w:val="clear" w:color="auto" w:fill="FFFFFF"/>
        </w:rPr>
        <w:t>Chairman</w:t>
      </w:r>
    </w:p>
    <w:p w:rsidR="004C43F2" w:rsidRDefault="00965F0C" w:rsidP="000448FB">
      <w:pPr>
        <w:overflowPunct w:val="0"/>
        <w:autoSpaceDE w:val="0"/>
        <w:autoSpaceDN w:val="0"/>
        <w:adjustRightInd w:val="0"/>
        <w:jc w:val="both"/>
        <w:textAlignment w:val="baseline"/>
        <w:rPr>
          <w:rFonts w:eastAsia="Times New Roman"/>
          <w:bdr w:val="none" w:sz="0" w:space="0" w:color="auto" w:frame="1"/>
          <w:shd w:val="clear" w:color="auto" w:fill="FFFFFF"/>
        </w:rPr>
      </w:pPr>
      <w:hyperlink r:id="rId10" w:history="1">
        <w:r w:rsidR="004C43F2" w:rsidRPr="004D298B">
          <w:rPr>
            <w:rStyle w:val="Hyperlink"/>
            <w:rFonts w:eastAsia="Times New Roman"/>
            <w:bdr w:val="none" w:sz="0" w:space="0" w:color="auto" w:frame="1"/>
            <w:shd w:val="clear" w:color="auto" w:fill="FFFFFF"/>
          </w:rPr>
          <w:t>robert.yorke@btinternet.com</w:t>
        </w:r>
      </w:hyperlink>
    </w:p>
    <w:p w:rsidR="004C43F2" w:rsidRDefault="004C43F2"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4C43F2" w:rsidRDefault="00965F0C" w:rsidP="000448FB">
      <w:pPr>
        <w:overflowPunct w:val="0"/>
        <w:autoSpaceDE w:val="0"/>
        <w:autoSpaceDN w:val="0"/>
        <w:adjustRightInd w:val="0"/>
        <w:jc w:val="both"/>
        <w:textAlignment w:val="baseline"/>
        <w:rPr>
          <w:rFonts w:eastAsia="Times New Roman"/>
          <w:bdr w:val="none" w:sz="0" w:space="0" w:color="auto" w:frame="1"/>
          <w:shd w:val="clear" w:color="auto" w:fill="FFFFFF"/>
        </w:rPr>
      </w:pPr>
      <w:hyperlink r:id="rId11" w:history="1">
        <w:r w:rsidR="004C43F2" w:rsidRPr="004D298B">
          <w:rPr>
            <w:rStyle w:val="Hyperlink"/>
            <w:rFonts w:eastAsia="Times New Roman"/>
            <w:bdr w:val="none" w:sz="0" w:space="0" w:color="auto" w:frame="1"/>
            <w:shd w:val="clear" w:color="auto" w:fill="FFFFFF"/>
          </w:rPr>
          <w:t>www.jnapc.org.uk</w:t>
        </w:r>
      </w:hyperlink>
      <w:r w:rsidR="004C43F2">
        <w:rPr>
          <w:rFonts w:eastAsia="Times New Roman"/>
          <w:bdr w:val="none" w:sz="0" w:space="0" w:color="auto" w:frame="1"/>
          <w:shd w:val="clear" w:color="auto" w:fill="FFFFFF"/>
        </w:rPr>
        <w:t xml:space="preserve"> </w:t>
      </w:r>
    </w:p>
    <w:p w:rsidR="004C43F2" w:rsidRDefault="004C43F2"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4C43F2"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4C43F2">
        <w:rPr>
          <w:rFonts w:eastAsia="Times New Roman"/>
          <w:bdr w:val="none" w:sz="0" w:space="0" w:color="auto" w:frame="1"/>
          <w:shd w:val="clear" w:color="auto" w:fill="FFFFFF"/>
        </w:rPr>
        <w:br w:type="page"/>
      </w:r>
    </w:p>
    <w:p w:rsidR="0088297B" w:rsidRPr="004C43F2" w:rsidRDefault="0088297B" w:rsidP="0088297B">
      <w:pPr>
        <w:ind w:left="7200" w:firstLine="720"/>
      </w:pPr>
      <w:r w:rsidRPr="004C43F2">
        <w:lastRenderedPageBreak/>
        <w:t>Appendix 1</w:t>
      </w:r>
    </w:p>
    <w:p w:rsidR="0088297B" w:rsidRPr="004C43F2" w:rsidRDefault="0088297B" w:rsidP="0088297B">
      <w:pPr>
        <w:ind w:left="7200" w:firstLine="720"/>
      </w:pPr>
    </w:p>
    <w:p w:rsidR="008C4BE2" w:rsidRPr="004C43F2" w:rsidRDefault="0088297B" w:rsidP="0088297B">
      <w:pPr>
        <w:jc w:val="center"/>
        <w:rPr>
          <w:b/>
        </w:rPr>
      </w:pPr>
      <w:r w:rsidRPr="004C43F2">
        <w:rPr>
          <w:b/>
        </w:rPr>
        <w:t xml:space="preserve">JNAPC </w:t>
      </w:r>
      <w:r w:rsidR="00275528" w:rsidRPr="004C43F2">
        <w:rPr>
          <w:b/>
        </w:rPr>
        <w:t>suggested amend</w:t>
      </w:r>
      <w:r w:rsidR="008C4BE2" w:rsidRPr="004C43F2">
        <w:rPr>
          <w:b/>
        </w:rPr>
        <w:t xml:space="preserve">ed </w:t>
      </w:r>
      <w:r w:rsidRPr="004C43F2">
        <w:rPr>
          <w:b/>
        </w:rPr>
        <w:t>Draft Code of Ethics for Maritime Archaeology</w:t>
      </w:r>
    </w:p>
    <w:p w:rsidR="0088297B" w:rsidRPr="004C43F2" w:rsidRDefault="0088297B" w:rsidP="0088297B"/>
    <w:p w:rsidR="0088297B" w:rsidRPr="004C43F2" w:rsidRDefault="0088297B" w:rsidP="0088297B">
      <w:r w:rsidRPr="004C43F2">
        <w:t>PREAMBLE</w:t>
      </w:r>
    </w:p>
    <w:p w:rsidR="0088297B" w:rsidRPr="004C43F2" w:rsidRDefault="0088297B" w:rsidP="0088297B"/>
    <w:p w:rsidR="0088297B" w:rsidRPr="004C43F2" w:rsidRDefault="0088297B" w:rsidP="0088297B">
      <w:r w:rsidRPr="004C43F2">
        <w:t>The International Congress of Maritime Museums believes that museums have an important role in the process of cultural heritage management and this includes, as one of their primary missions, the preservation and interpretation of cultural heritage for present and future generations. We also believe that the value of museum objects lies not just in the objects themselves but in their provenance and context, and that we have a duty to record and preserve that provenance and context as part of the cultural record. Operations which destroy provenance and context by undocumented removal, destruction or physical disturbance of historic sites irrevocably reduce the cultural value of an object to present and future generations and we do not consider such operations professional or ethical. Artefacts recovered in an illegal, unprofessional or ethically questionable manner should not be acquired for valuable consideration or by trade or barter but may be acquired by gift and should be curated to a professional standard.</w:t>
      </w:r>
    </w:p>
    <w:p w:rsidR="0088297B" w:rsidRPr="004C43F2" w:rsidRDefault="0088297B" w:rsidP="0088297B"/>
    <w:p w:rsidR="0088297B" w:rsidRPr="004C43F2" w:rsidRDefault="0088297B" w:rsidP="0088297B">
      <w:r w:rsidRPr="004C43F2">
        <w:t>We recognize that if museums acquire tainted material they can be portrayed as supporting commercial exploitation. We acknowledge the risk of museums inadvertently legitimizing commercial exploitation which gives rise to damaging exploitation of further shipwrecks.</w:t>
      </w:r>
    </w:p>
    <w:p w:rsidR="0088297B" w:rsidRPr="004C43F2" w:rsidRDefault="0088297B" w:rsidP="0088297B"/>
    <w:p w:rsidR="0088297B" w:rsidRPr="004C43F2" w:rsidRDefault="0088297B" w:rsidP="0088297B">
      <w:r w:rsidRPr="004C43F2">
        <w:t>Maritime cultural heritage often survives in the form of shipwrecks and other submerged sites, some of which lie outside the jurisdiction of national authorities, but which should be considered an equal part of the cultural heritage which we all share and which we are committed to preserving.</w:t>
      </w:r>
    </w:p>
    <w:p w:rsidR="0088297B" w:rsidRPr="004C43F2" w:rsidRDefault="0088297B" w:rsidP="0088297B"/>
    <w:p w:rsidR="0088297B" w:rsidRPr="004C43F2" w:rsidRDefault="0088297B" w:rsidP="0088297B">
      <w:r w:rsidRPr="004C43F2">
        <w:t>We will expect any human remains discovered during the underwater activity to have been handled with a plan of dignity agreed by the competent authority at project outset, and in accordance with any prevailing legal framework where appropriate.</w:t>
      </w:r>
    </w:p>
    <w:p w:rsidR="0088297B" w:rsidRPr="004C43F2" w:rsidRDefault="0088297B" w:rsidP="0088297B"/>
    <w:p w:rsidR="0088297B" w:rsidRPr="004C43F2" w:rsidRDefault="0088297B" w:rsidP="0088297B">
      <w:r w:rsidRPr="004C43F2">
        <w:t>It is the intent of this code to maximize the protection and proper study of submerged cultural sites and to discourage and mitigate the negative impact of commercially exploitive underwater activities that permits cultural material to be commercially exploited by sale, trade or barter and results in sites not being documented according to approved archaeological methods and publication standards or recovered material not being preserved to internationally recognized professional standards.</w:t>
      </w:r>
    </w:p>
    <w:p w:rsidR="0088297B" w:rsidRPr="004C43F2" w:rsidRDefault="0088297B" w:rsidP="0088297B"/>
    <w:p w:rsidR="0088297B" w:rsidRPr="004C43F2" w:rsidRDefault="0088297B" w:rsidP="0088297B">
      <w:r w:rsidRPr="004C43F2">
        <w:t>THE MEMBERS of the INTERNATIONAL CONGRESS OF MARITIME MUSEUMS</w:t>
      </w:r>
    </w:p>
    <w:p w:rsidR="0088297B" w:rsidRPr="004C43F2" w:rsidRDefault="0088297B" w:rsidP="0088297B">
      <w:r w:rsidRPr="004C43F2">
        <w:t>Resolve that they will abide by the following code of ethics regarding the archaeological recovery of cultural heritage:</w:t>
      </w:r>
    </w:p>
    <w:p w:rsidR="0088297B" w:rsidRPr="004C43F2" w:rsidRDefault="0088297B" w:rsidP="0088297B"/>
    <w:p w:rsidR="0088297B" w:rsidRPr="004C43F2" w:rsidRDefault="0088297B" w:rsidP="0088297B">
      <w:r w:rsidRPr="004C43F2">
        <w:t>1. We shall not knowingly engage in or encourage the illegal, unprofessional or unethical recovery of cultural material. This prohibition includes:</w:t>
      </w:r>
    </w:p>
    <w:p w:rsidR="0088297B" w:rsidRPr="004C43F2" w:rsidRDefault="0088297B" w:rsidP="0088297B"/>
    <w:p w:rsidR="0088297B" w:rsidRPr="004C43F2" w:rsidRDefault="0088297B" w:rsidP="0088297B">
      <w:r w:rsidRPr="004C43F2">
        <w:t>A. Purchasing objects recovered in such a manner.</w:t>
      </w:r>
    </w:p>
    <w:p w:rsidR="0088297B" w:rsidRPr="004C43F2" w:rsidRDefault="0088297B" w:rsidP="0088297B">
      <w:r w:rsidRPr="004C43F2">
        <w:t>B. Exhibiting objects recovered in such a manner.</w:t>
      </w:r>
    </w:p>
    <w:p w:rsidR="0088297B" w:rsidRPr="004C43F2" w:rsidRDefault="0088297B" w:rsidP="0088297B">
      <w:r w:rsidRPr="004C43F2">
        <w:t>C. Collaborating with external partners engaged in the illegal, unprofessional or unethical recovery or physical disturbance of cultural heritage.</w:t>
      </w:r>
    </w:p>
    <w:p w:rsidR="0088297B" w:rsidRPr="004C43F2" w:rsidRDefault="0088297B" w:rsidP="0088297B"/>
    <w:p w:rsidR="0088297B" w:rsidRPr="004C43F2" w:rsidRDefault="0088297B" w:rsidP="0088297B">
      <w:r w:rsidRPr="004C43F2">
        <w:t>2. We shall conduct due diligence in respect of prospective collaborators or partners involved with the recovery, management, curation or exhibition of cultural material.</w:t>
      </w:r>
    </w:p>
    <w:p w:rsidR="0088297B" w:rsidRPr="004C43F2" w:rsidRDefault="0088297B" w:rsidP="0088297B"/>
    <w:p w:rsidR="0088297B" w:rsidRPr="004C43F2" w:rsidRDefault="0088297B" w:rsidP="0088297B">
      <w:r w:rsidRPr="004C43F2">
        <w:lastRenderedPageBreak/>
        <w:t>3. In accordance with the acquisition policy of our individual institution, we shall only act as repositories for the curation and preservation of objects recovered in a legal, and internationally accepted professional and ethical manner.</w:t>
      </w:r>
    </w:p>
    <w:p w:rsidR="0088297B" w:rsidRPr="004C43F2" w:rsidRDefault="0088297B" w:rsidP="0088297B"/>
    <w:p w:rsidR="0088297B" w:rsidRPr="004C43F2" w:rsidRDefault="0088297B" w:rsidP="0088297B">
      <w:r w:rsidRPr="004C43F2">
        <w:t>4. In accordance with the acquisition policy of our individual institution, we shall only act as repositories for the archive of excavation data and other information generated by archaeological projects carried out in a professional and ethical manner.</w:t>
      </w:r>
    </w:p>
    <w:p w:rsidR="0088297B" w:rsidRPr="004C43F2" w:rsidRDefault="0088297B" w:rsidP="0088297B"/>
    <w:p w:rsidR="0088297B" w:rsidRPr="004C43F2" w:rsidRDefault="0088297B" w:rsidP="0088297B">
      <w:r w:rsidRPr="004C43F2">
        <w:t>5. In accordance with the acquisition policy of our individual institution, we shall only act to preserve material recovered in an illegal, unprofessional or unethical manner if the material is at serious risk of destruction, damage or irretrievable dispersal, or where we are required to do so by national or local law.</w:t>
      </w:r>
    </w:p>
    <w:p w:rsidR="0088297B" w:rsidRPr="004C43F2" w:rsidRDefault="0088297B" w:rsidP="0088297B"/>
    <w:p w:rsidR="0088297B" w:rsidRPr="004C43F2" w:rsidRDefault="0088297B" w:rsidP="0088297B">
      <w:r w:rsidRPr="004C43F2">
        <w:t xml:space="preserve">6. </w:t>
      </w:r>
      <w:r w:rsidRPr="004C43F2">
        <w:rPr>
          <w:rFonts w:eastAsia="Times New Roman"/>
        </w:rPr>
        <w:t>In the event that material is acquired</w:t>
      </w:r>
      <w:r w:rsidR="004252C6">
        <w:rPr>
          <w:rFonts w:eastAsia="Times New Roman"/>
        </w:rPr>
        <w:t xml:space="preserve"> </w:t>
      </w:r>
      <w:r w:rsidR="004252C6">
        <w:t>(provided it has only been acquired by gift – see Preamble)</w:t>
      </w:r>
      <w:r w:rsidRPr="004C43F2">
        <w:rPr>
          <w:rFonts w:eastAsia="Times New Roman"/>
        </w:rPr>
        <w:t xml:space="preserve">, or has already been acquired, that is found to have been recovered in </w:t>
      </w:r>
      <w:r w:rsidRPr="004C43F2">
        <w:t>an illegal, unprofessional or unethical manner</w:t>
      </w:r>
      <w:r w:rsidRPr="004C43F2">
        <w:rPr>
          <w:rFonts w:eastAsia="Times New Roman"/>
        </w:rPr>
        <w:t>, or if the material is of questionable origin, then the material will not go on public display but may be retained for academic research and educational purposes only.</w:t>
      </w:r>
    </w:p>
    <w:p w:rsidR="0088297B" w:rsidRPr="004C43F2" w:rsidRDefault="0088297B" w:rsidP="0088297B"/>
    <w:p w:rsidR="0088297B" w:rsidRPr="004C43F2" w:rsidRDefault="0088297B" w:rsidP="0088297B">
      <w:r w:rsidRPr="004C43F2">
        <w:t>7. We will appoint an Archaeological Committee of Experts with relevant acknow</w:t>
      </w:r>
      <w:r w:rsidR="0061553C">
        <w:t xml:space="preserve">ledged expertise active in </w:t>
      </w:r>
      <w:bookmarkStart w:id="0" w:name="_GoBack"/>
      <w:bookmarkEnd w:id="0"/>
      <w:r w:rsidRPr="004C43F2">
        <w:t>maritime archaeology, museums and heritage policy to review cases submitted to it by member museums and make recommendations to the Executive Committee.</w:t>
      </w:r>
    </w:p>
    <w:p w:rsidR="0088297B" w:rsidRPr="004C43F2" w:rsidRDefault="0088297B" w:rsidP="0088297B"/>
    <w:p w:rsidR="0088297B" w:rsidRPr="004C43F2" w:rsidRDefault="0088297B" w:rsidP="0088297B">
      <w:r w:rsidRPr="004C43F2">
        <w:t xml:space="preserve">8. In implementing this Code of Ethics, and in all other respects, we will adhere to the UNESCO Convention on the Protection of the Underwater Cultural Heritage (2001), including </w:t>
      </w:r>
      <w:proofErr w:type="gramStart"/>
      <w:r w:rsidRPr="004C43F2">
        <w:t>its</w:t>
      </w:r>
      <w:proofErr w:type="gramEnd"/>
      <w:r w:rsidRPr="004C43F2">
        <w:t xml:space="preserve"> Annex.</w:t>
      </w:r>
    </w:p>
    <w:p w:rsidR="0088297B" w:rsidRPr="004C43F2" w:rsidRDefault="0088297B" w:rsidP="0088297B"/>
    <w:p w:rsidR="0088297B" w:rsidRPr="004C43F2" w:rsidRDefault="0088297B" w:rsidP="0088297B"/>
    <w:p w:rsidR="0088297B" w:rsidRPr="004C43F2" w:rsidRDefault="0088297B" w:rsidP="0088297B"/>
    <w:p w:rsidR="0088297B" w:rsidRPr="004C43F2" w:rsidRDefault="0088297B" w:rsidP="0088297B">
      <w:r w:rsidRPr="004C43F2">
        <w:t>Submitted to the ICMM Secretary General by the Joint Nautical Archaeology Policy Committee</w:t>
      </w:r>
    </w:p>
    <w:p w:rsidR="0088297B" w:rsidRPr="004C43F2" w:rsidRDefault="0088297B" w:rsidP="0088297B">
      <w:r w:rsidRPr="004C43F2">
        <w:t>January 2018</w:t>
      </w:r>
    </w:p>
    <w:p w:rsidR="0088297B" w:rsidRPr="004C43F2" w:rsidRDefault="0088297B">
      <w:pPr>
        <w:spacing w:after="200" w:line="276" w:lineRule="auto"/>
        <w:rPr>
          <w:rFonts w:eastAsia="Times New Roman"/>
          <w:bdr w:val="none" w:sz="0" w:space="0" w:color="auto" w:frame="1"/>
          <w:shd w:val="clear" w:color="auto" w:fill="FFFFFF"/>
        </w:rPr>
      </w:pPr>
      <w:r w:rsidRPr="004C43F2">
        <w:rPr>
          <w:rFonts w:eastAsia="Times New Roman"/>
          <w:bdr w:val="none" w:sz="0" w:space="0" w:color="auto" w:frame="1"/>
          <w:shd w:val="clear" w:color="auto" w:fill="FFFFFF"/>
        </w:rPr>
        <w:br w:type="page"/>
      </w:r>
    </w:p>
    <w:p w:rsidR="000448FB" w:rsidRPr="000448FB" w:rsidRDefault="0088297B" w:rsidP="000448FB">
      <w:pPr>
        <w:keepNext/>
        <w:autoSpaceDN w:val="0"/>
        <w:jc w:val="right"/>
        <w:outlineLvl w:val="5"/>
        <w:rPr>
          <w:rFonts w:eastAsia="Calibri"/>
          <w:szCs w:val="22"/>
          <w:lang w:val="en-US" w:eastAsia="en-US"/>
        </w:rPr>
      </w:pPr>
      <w:r>
        <w:rPr>
          <w:rFonts w:eastAsia="Calibri"/>
          <w:szCs w:val="22"/>
          <w:lang w:val="en-US" w:eastAsia="en-US"/>
        </w:rPr>
        <w:lastRenderedPageBreak/>
        <w:t>Appendix 2</w:t>
      </w:r>
    </w:p>
    <w:p w:rsidR="000448FB" w:rsidRPr="000448FB" w:rsidRDefault="000448FB" w:rsidP="000448FB">
      <w:pPr>
        <w:keepNext/>
        <w:autoSpaceDN w:val="0"/>
        <w:jc w:val="right"/>
        <w:outlineLvl w:val="5"/>
        <w:rPr>
          <w:rFonts w:eastAsia="Calibri"/>
          <w:b/>
          <w:szCs w:val="22"/>
          <w:lang w:val="en-US" w:eastAsia="en-US"/>
        </w:rPr>
      </w:pPr>
    </w:p>
    <w:p w:rsidR="000448FB" w:rsidRPr="000448FB" w:rsidRDefault="000448FB" w:rsidP="000448FB">
      <w:pPr>
        <w:keepNext/>
        <w:autoSpaceDN w:val="0"/>
        <w:jc w:val="center"/>
        <w:outlineLvl w:val="5"/>
        <w:rPr>
          <w:rFonts w:eastAsia="Calibri"/>
          <w:b/>
          <w:szCs w:val="22"/>
          <w:lang w:val="en-US" w:eastAsia="en-US"/>
        </w:rPr>
      </w:pPr>
      <w:proofErr w:type="gramStart"/>
      <w:r w:rsidRPr="000448FB">
        <w:rPr>
          <w:rFonts w:eastAsia="Calibri"/>
          <w:b/>
          <w:szCs w:val="22"/>
          <w:lang w:val="en-US" w:eastAsia="en-US"/>
        </w:rPr>
        <w:t>JOINT  NAUTICAL</w:t>
      </w:r>
      <w:proofErr w:type="gramEnd"/>
      <w:r w:rsidRPr="000448FB">
        <w:rPr>
          <w:rFonts w:eastAsia="Calibri"/>
          <w:b/>
          <w:szCs w:val="22"/>
          <w:lang w:val="en-US" w:eastAsia="en-US"/>
        </w:rPr>
        <w:t xml:space="preserve">  ARCHAEOLOGY  POLICY  COMMITTEE</w:t>
      </w:r>
    </w:p>
    <w:p w:rsidR="000448FB" w:rsidRPr="000448FB" w:rsidRDefault="000448FB" w:rsidP="000448FB">
      <w:pPr>
        <w:jc w:val="both"/>
        <w:rPr>
          <w:rFonts w:eastAsia="Calibri"/>
          <w:szCs w:val="22"/>
          <w:lang w:val="en-US" w:eastAsia="en-US"/>
        </w:rPr>
      </w:pPr>
    </w:p>
    <w:p w:rsidR="000448FB" w:rsidRPr="000448FB" w:rsidRDefault="000448FB" w:rsidP="000448FB">
      <w:pPr>
        <w:keepNext/>
        <w:overflowPunct w:val="0"/>
        <w:autoSpaceDE w:val="0"/>
        <w:autoSpaceDN w:val="0"/>
        <w:adjustRightInd w:val="0"/>
        <w:jc w:val="center"/>
        <w:outlineLvl w:val="5"/>
        <w:rPr>
          <w:rFonts w:eastAsia="Times New Roman"/>
          <w:b/>
          <w:szCs w:val="20"/>
        </w:rPr>
      </w:pPr>
      <w:r w:rsidRPr="000448FB">
        <w:rPr>
          <w:rFonts w:eastAsia="Times New Roman"/>
          <w:b/>
          <w:szCs w:val="20"/>
        </w:rPr>
        <w:t>THE JNAPC   -   PAST, PRESENT AND FUTURE</w:t>
      </w:r>
    </w:p>
    <w:p w:rsidR="000448FB" w:rsidRPr="000448FB" w:rsidRDefault="000448FB" w:rsidP="000448FB">
      <w:pPr>
        <w:jc w:val="both"/>
        <w:rPr>
          <w:rFonts w:eastAsia="Calibri"/>
          <w:szCs w:val="22"/>
          <w:lang w:val="en-US" w:eastAsia="en-US"/>
        </w:rPr>
      </w:pPr>
    </w:p>
    <w:p w:rsidR="000448FB" w:rsidRPr="000448FB" w:rsidRDefault="000448FB" w:rsidP="000448FB">
      <w:pPr>
        <w:rPr>
          <w:rFonts w:eastAsia="Calibri"/>
          <w:szCs w:val="22"/>
          <w:lang w:val="en-US" w:eastAsia="en-US"/>
        </w:rPr>
      </w:pPr>
      <w:r w:rsidRPr="000448FB">
        <w:rPr>
          <w:rFonts w:eastAsia="Calibri"/>
          <w:szCs w:val="22"/>
          <w:lang w:val="en-US" w:eastAsia="en-US"/>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launched </w:t>
      </w:r>
      <w:r w:rsidRPr="000448FB">
        <w:rPr>
          <w:rFonts w:eastAsia="Calibri"/>
          <w:i/>
          <w:szCs w:val="22"/>
          <w:lang w:val="en-US" w:eastAsia="en-US"/>
        </w:rPr>
        <w:t>Heritage at Sea</w:t>
      </w:r>
      <w:r w:rsidRPr="000448FB">
        <w:rPr>
          <w:rFonts w:eastAsia="Calibri"/>
          <w:szCs w:val="22"/>
          <w:lang w:val="en-US" w:eastAsia="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training of sports divers to respect and conserve the underwater historic environment.</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Government responded to </w:t>
      </w:r>
      <w:r w:rsidRPr="000448FB">
        <w:rPr>
          <w:rFonts w:eastAsia="Calibri"/>
          <w:i/>
          <w:szCs w:val="22"/>
          <w:lang w:val="en-US" w:eastAsia="en-US"/>
        </w:rPr>
        <w:t>Heritage at Sea</w:t>
      </w:r>
      <w:r w:rsidRPr="000448FB">
        <w:rPr>
          <w:rFonts w:eastAsia="Calibri"/>
          <w:szCs w:val="22"/>
          <w:lang w:val="en-US" w:eastAsia="en-US"/>
        </w:rPr>
        <w:t xml:space="preserve"> in its White Paper </w:t>
      </w:r>
      <w:r w:rsidRPr="000448FB">
        <w:rPr>
          <w:rFonts w:eastAsia="Calibri"/>
          <w:i/>
          <w:szCs w:val="22"/>
          <w:lang w:val="en-US" w:eastAsia="en-US"/>
        </w:rPr>
        <w:t>This Common Inheritance</w:t>
      </w:r>
      <w:r w:rsidRPr="000448FB">
        <w:rPr>
          <w:rFonts w:eastAsia="Calibri"/>
          <w:szCs w:val="22"/>
          <w:lang w:val="en-US" w:eastAsia="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 Media and Sport (DCMS).</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aim of the JNAPC has been to raise the profile of nautical archaeology in both Government and diving circles and to present a consensus upon which government and other</w:t>
      </w:r>
      <w:r w:rsidRPr="000448FB">
        <w:rPr>
          <w:rFonts w:eastAsia="Calibri"/>
          <w:szCs w:val="22"/>
          <w:lang w:eastAsia="en-US"/>
        </w:rPr>
        <w:t xml:space="preserve"> organisations</w:t>
      </w:r>
      <w:r w:rsidRPr="000448FB">
        <w:rPr>
          <w:rFonts w:eastAsia="Calibri"/>
          <w:szCs w:val="22"/>
          <w:lang w:val="en-US" w:eastAsia="en-US"/>
        </w:rPr>
        <w:t xml:space="preserve"> can act.</w:t>
      </w:r>
      <w:r w:rsidRPr="000448FB">
        <w:rPr>
          <w:rFonts w:eastAsia="Calibri"/>
          <w:i/>
          <w:szCs w:val="22"/>
          <w:lang w:val="en-US" w:eastAsia="en-US"/>
        </w:rPr>
        <w:t xml:space="preserve"> </w:t>
      </w:r>
      <w:r w:rsidRPr="000448FB">
        <w:rPr>
          <w:rFonts w:eastAsia="Calibri"/>
          <w:i/>
          <w:szCs w:val="22"/>
          <w:lang w:eastAsia="en-US"/>
        </w:rPr>
        <w:t>Heritage at Sea</w:t>
      </w:r>
      <w:r w:rsidRPr="000448FB">
        <w:rPr>
          <w:rFonts w:eastAsia="Calibri"/>
          <w:szCs w:val="22"/>
          <w:lang w:eastAsia="en-US"/>
        </w:rPr>
        <w:t xml:space="preserve"> was followed up by </w:t>
      </w:r>
      <w:proofErr w:type="gramStart"/>
      <w:r w:rsidRPr="000448FB">
        <w:rPr>
          <w:rFonts w:eastAsia="Calibri"/>
          <w:i/>
          <w:szCs w:val="22"/>
          <w:lang w:eastAsia="en-US"/>
        </w:rPr>
        <w:t>Still</w:t>
      </w:r>
      <w:proofErr w:type="gramEnd"/>
      <w:r w:rsidRPr="000448FB">
        <w:rPr>
          <w:rFonts w:eastAsia="Calibri"/>
          <w:i/>
          <w:szCs w:val="22"/>
          <w:lang w:eastAsia="en-US"/>
        </w:rPr>
        <w:t xml:space="preserve"> at Sea</w:t>
      </w:r>
      <w:r w:rsidRPr="000448FB">
        <w:rPr>
          <w:rFonts w:eastAsia="Calibri"/>
          <w:szCs w:val="22"/>
          <w:lang w:eastAsia="en-US"/>
        </w:rPr>
        <w:t xml:space="preserve"> in May 1993 which drew attention to outstanding issues, the </w:t>
      </w:r>
      <w:r w:rsidRPr="000448FB">
        <w:rPr>
          <w:rFonts w:eastAsia="Calibri"/>
          <w:i/>
          <w:szCs w:val="22"/>
          <w:lang w:eastAsia="en-US"/>
        </w:rPr>
        <w:t>Code of Practice for Seabed Developers</w:t>
      </w:r>
      <w:r w:rsidRPr="000448FB">
        <w:rPr>
          <w:rFonts w:eastAsia="Calibri"/>
          <w:szCs w:val="22"/>
          <w:lang w:eastAsia="en-US"/>
        </w:rPr>
        <w:t xml:space="preserve"> was launched in January 1995, and an archaeological leaflet for divers, </w:t>
      </w:r>
      <w:r w:rsidRPr="000448FB">
        <w:rPr>
          <w:rFonts w:eastAsia="Calibri"/>
          <w:i/>
          <w:szCs w:val="22"/>
          <w:lang w:eastAsia="en-US"/>
        </w:rPr>
        <w:t>Underwater Finds - What to Do</w:t>
      </w:r>
      <w:r w:rsidRPr="000448FB">
        <w:rPr>
          <w:rFonts w:eastAsia="Calibri"/>
          <w:szCs w:val="22"/>
          <w:lang w:eastAsia="en-US"/>
        </w:rPr>
        <w:t xml:space="preserve">, was published in January 1998 in collaboration with the Sports Diving Associations BSAC, PADI and SAA. </w:t>
      </w:r>
      <w:r w:rsidRPr="000448FB">
        <w:rPr>
          <w:rFonts w:eastAsia="Calibri"/>
          <w:szCs w:val="22"/>
          <w:lang w:val="en-US" w:eastAsia="en-US"/>
        </w:rPr>
        <w:t xml:space="preserve">The more detailed explanatory brochure, </w:t>
      </w:r>
      <w:r w:rsidRPr="000448FB">
        <w:rPr>
          <w:rFonts w:eastAsia="Calibri"/>
          <w:i/>
          <w:szCs w:val="22"/>
          <w:lang w:val="en-US" w:eastAsia="en-US"/>
        </w:rPr>
        <w:t>Underwater Finds - Guidance for Divers,</w:t>
      </w:r>
      <w:r w:rsidRPr="000448FB">
        <w:rPr>
          <w:rFonts w:eastAsia="Calibri"/>
          <w:szCs w:val="22"/>
          <w:lang w:val="en-US" w:eastAsia="en-US"/>
        </w:rPr>
        <w:t xml:space="preserve"> followed in May 2000 and </w:t>
      </w:r>
      <w:r w:rsidRPr="000448FB">
        <w:rPr>
          <w:rFonts w:eastAsia="Calibri"/>
          <w:i/>
          <w:szCs w:val="22"/>
          <w:lang w:val="en-US" w:eastAsia="en-US"/>
        </w:rPr>
        <w:t xml:space="preserve">Wreck Diving – Don’t Get Scuttled, </w:t>
      </w:r>
      <w:r w:rsidRPr="000448FB">
        <w:rPr>
          <w:rFonts w:eastAsia="Calibri"/>
          <w:szCs w:val="22"/>
          <w:lang w:val="en-US" w:eastAsia="en-US"/>
        </w:rPr>
        <w:t>an educational brochure for divers, was published in October 2000.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sidRPr="000448FB">
        <w:rPr>
          <w:rFonts w:eastAsia="Calibri"/>
          <w:i/>
          <w:szCs w:val="22"/>
          <w:lang w:val="en-US" w:eastAsia="en-US"/>
        </w:rPr>
        <w:t>Heritage Law at Sea</w:t>
      </w:r>
      <w:r w:rsidRPr="000448FB">
        <w:rPr>
          <w:rFonts w:eastAsia="Calibri"/>
          <w:szCs w:val="22"/>
          <w:lang w:val="en-US" w:eastAsia="en-US"/>
        </w:rPr>
        <w:t xml:space="preserve"> in June 2000 and </w:t>
      </w:r>
      <w:r w:rsidRPr="000448FB">
        <w:rPr>
          <w:rFonts w:eastAsia="Calibri"/>
          <w:i/>
          <w:szCs w:val="22"/>
          <w:lang w:val="en-US" w:eastAsia="en-US"/>
        </w:rPr>
        <w:t xml:space="preserve">An Interim Report on The Valletta Convention &amp; Heritage Law at Sea </w:t>
      </w:r>
      <w:r w:rsidRPr="000448FB">
        <w:rPr>
          <w:rFonts w:eastAsia="Calibri"/>
          <w:szCs w:val="22"/>
          <w:lang w:val="en-US" w:eastAsia="en-US"/>
        </w:rPr>
        <w:t xml:space="preserve">in 2003. The latter made detailed recommendations for legal and administrative changes to improve protection of the UK’s underwater cultural heritage. </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played a major role in English Heritage’s (now Historic England) review of marine archaeological legislation and in DCMS’s consultation exercise </w:t>
      </w:r>
      <w:proofErr w:type="gramStart"/>
      <w:r w:rsidRPr="000448FB">
        <w:rPr>
          <w:rFonts w:eastAsia="Calibri"/>
          <w:i/>
          <w:szCs w:val="22"/>
          <w:lang w:val="en-US" w:eastAsia="en-US"/>
        </w:rPr>
        <w:t>Protecting</w:t>
      </w:r>
      <w:proofErr w:type="gramEnd"/>
      <w:r w:rsidRPr="000448FB">
        <w:rPr>
          <w:rFonts w:eastAsia="Calibri"/>
          <w:i/>
          <w:szCs w:val="22"/>
          <w:lang w:val="en-US" w:eastAsia="en-US"/>
        </w:rPr>
        <w:t xml:space="preserve"> our Marine Historic Environment: Making the System Work Better</w:t>
      </w:r>
      <w:r w:rsidRPr="000448FB">
        <w:rPr>
          <w:rFonts w:eastAsia="Calibri"/>
          <w:szCs w:val="22"/>
          <w:lang w:val="en-US" w:eastAsia="en-US"/>
        </w:rPr>
        <w:t>, and was represented on the DCMS Salvage Working Group reviewing potential requirements for new legislation. The JNAPC has also been working towards the ratification of the UNESCO Convention on the Protect</w:t>
      </w:r>
      <w:r w:rsidR="005C6FF8">
        <w:rPr>
          <w:rFonts w:eastAsia="Calibri"/>
          <w:szCs w:val="22"/>
          <w:lang w:val="en-US" w:eastAsia="en-US"/>
        </w:rPr>
        <w:t>ion of the Underwater Cultural H</w:t>
      </w:r>
      <w:r w:rsidRPr="000448FB">
        <w:rPr>
          <w:rFonts w:eastAsia="Calibri"/>
          <w:szCs w:val="22"/>
          <w:lang w:val="en-US" w:eastAsia="en-US"/>
        </w:rPr>
        <w:t xml:space="preserve">eritage 2001 with the preparation of the </w:t>
      </w:r>
      <w:r w:rsidRPr="000448FB">
        <w:rPr>
          <w:rFonts w:eastAsia="Calibri"/>
          <w:i/>
          <w:szCs w:val="22"/>
          <w:lang w:val="en-US" w:eastAsia="en-US"/>
        </w:rPr>
        <w:t>Burlington House Declaration</w:t>
      </w:r>
      <w:r w:rsidRPr="000448FB">
        <w:rPr>
          <w:rFonts w:eastAsia="Calibri"/>
          <w:szCs w:val="22"/>
          <w:lang w:val="en-US" w:eastAsia="en-US"/>
        </w:rPr>
        <w:t>, which was presented to Government in 2006 and the Seminar on the Protection of Underwater Cultural Heritage in International Waters Adjacent to the UK in November 2010.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lastRenderedPageBreak/>
        <w:t>In 2013 the JNAPC was officially accredited as an NGO to the Scienti</w:t>
      </w:r>
      <w:r w:rsidR="005C6FF8">
        <w:rPr>
          <w:rFonts w:eastAsia="Calibri"/>
          <w:szCs w:val="22"/>
          <w:lang w:val="en-US" w:eastAsia="en-US"/>
        </w:rPr>
        <w:t>fic and Technical Advisory Body</w:t>
      </w:r>
      <w:r w:rsidRPr="000448FB">
        <w:rPr>
          <w:rFonts w:eastAsia="Calibri"/>
          <w:szCs w:val="22"/>
          <w:lang w:val="en-US" w:eastAsia="en-US"/>
        </w:rPr>
        <w:t xml:space="preserve"> and to the Meeting of States Parties of the 2001 UNESCO Convention.</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JNAPC continues to advocate the improved protection of underwater cultural heritage in both territorial and international waters and is working to persuade the UK Government to ratify the 2001 UNESCO Convention.</w:t>
      </w:r>
    </w:p>
    <w:p w:rsidR="000448FB" w:rsidRPr="000448FB" w:rsidRDefault="000448FB" w:rsidP="000448FB">
      <w:pPr>
        <w:jc w:val="both"/>
        <w:rPr>
          <w:rFonts w:eastAsia="Calibri"/>
          <w:szCs w:val="22"/>
          <w:lang w:val="en-US" w:eastAsia="en-US"/>
        </w:rPr>
      </w:pPr>
    </w:p>
    <w:p w:rsidR="000448FB" w:rsidRPr="000448FB" w:rsidRDefault="00965F0C" w:rsidP="000448FB">
      <w:pPr>
        <w:jc w:val="both"/>
        <w:rPr>
          <w:rFonts w:eastAsia="Calibri"/>
          <w:szCs w:val="22"/>
          <w:lang w:val="en-US" w:eastAsia="en-US"/>
        </w:rPr>
      </w:pPr>
      <w:hyperlink r:id="rId12" w:history="1">
        <w:r w:rsidR="000448FB" w:rsidRPr="000448FB">
          <w:rPr>
            <w:rFonts w:eastAsia="Calibri"/>
            <w:color w:val="0000FF"/>
            <w:szCs w:val="22"/>
            <w:u w:val="single"/>
            <w:lang w:val="en-US" w:eastAsia="en-US"/>
          </w:rPr>
          <w:t>www.jnapc.org.uk</w:t>
        </w:r>
      </w:hyperlink>
      <w:r w:rsidR="000448FB" w:rsidRPr="000448FB">
        <w:rPr>
          <w:rFonts w:eastAsia="Calibri"/>
          <w:szCs w:val="22"/>
          <w:lang w:val="en-US" w:eastAsia="en-US"/>
        </w:rPr>
        <w:t xml:space="preserve"> </w:t>
      </w:r>
    </w:p>
    <w:p w:rsidR="000448FB" w:rsidRPr="000448FB" w:rsidRDefault="000448FB" w:rsidP="000448FB">
      <w:pPr>
        <w:rPr>
          <w:rFonts w:eastAsia="Times New Roman"/>
          <w:sz w:val="20"/>
          <w:szCs w:val="20"/>
        </w:rPr>
      </w:pPr>
      <w:r w:rsidRPr="000448FB">
        <w:rPr>
          <w:rFonts w:eastAsia="Times New Roman"/>
          <w:sz w:val="20"/>
          <w:szCs w:val="20"/>
        </w:rPr>
        <w:br w:type="page"/>
      </w:r>
    </w:p>
    <w:p w:rsidR="009A55C9" w:rsidRDefault="009A55C9" w:rsidP="009A55C9">
      <w:pPr>
        <w:outlineLvl w:val="0"/>
        <w:rPr>
          <w:rFonts w:eastAsia="Calibri"/>
          <w:szCs w:val="22"/>
          <w:lang w:val="en-US" w:eastAsia="en-US"/>
        </w:rPr>
      </w:pPr>
      <w:r w:rsidRPr="009A55C9">
        <w:rPr>
          <w:rFonts w:eastAsia="Calibri"/>
          <w:b/>
          <w:szCs w:val="22"/>
          <w:lang w:val="en-US" w:eastAsia="en-US"/>
        </w:rPr>
        <w:lastRenderedPageBreak/>
        <w:t>Joint Nautical Archaeology Policy Committee</w:t>
      </w:r>
      <w:r w:rsidRPr="009A55C9">
        <w:rPr>
          <w:rFonts w:eastAsia="Calibri"/>
          <w:szCs w:val="22"/>
          <w:lang w:val="en-US" w:eastAsia="en-US"/>
        </w:rPr>
        <w:t xml:space="preserve"> </w:t>
      </w:r>
      <w:r>
        <w:rPr>
          <w:rFonts w:eastAsia="Calibri"/>
          <w:szCs w:val="22"/>
          <w:lang w:val="en-US" w:eastAsia="en-US"/>
        </w:rPr>
        <w:tab/>
      </w:r>
      <w:r>
        <w:rPr>
          <w:rFonts w:eastAsia="Calibri"/>
          <w:szCs w:val="22"/>
          <w:lang w:val="en-US" w:eastAsia="en-US"/>
        </w:rPr>
        <w:tab/>
      </w:r>
      <w:r>
        <w:rPr>
          <w:rFonts w:eastAsia="Calibri"/>
          <w:szCs w:val="22"/>
          <w:lang w:val="en-US" w:eastAsia="en-US"/>
        </w:rPr>
        <w:tab/>
      </w:r>
      <w:r>
        <w:rPr>
          <w:rFonts w:eastAsia="Calibri"/>
          <w:szCs w:val="22"/>
          <w:lang w:val="en-US" w:eastAsia="en-US"/>
        </w:rPr>
        <w:tab/>
      </w:r>
      <w:r>
        <w:rPr>
          <w:rFonts w:eastAsia="Calibri"/>
          <w:szCs w:val="22"/>
          <w:lang w:val="en-US" w:eastAsia="en-US"/>
        </w:rPr>
        <w:tab/>
      </w:r>
      <w:r w:rsidR="0088297B">
        <w:rPr>
          <w:rFonts w:eastAsia="Calibri"/>
          <w:szCs w:val="22"/>
          <w:lang w:val="en-US" w:eastAsia="en-US"/>
        </w:rPr>
        <w:t>Appendix 3</w:t>
      </w:r>
    </w:p>
    <w:p w:rsidR="009A55C9" w:rsidRPr="009A55C9" w:rsidRDefault="009A55C9" w:rsidP="009A55C9">
      <w:pPr>
        <w:jc w:val="both"/>
        <w:rPr>
          <w:rFonts w:eastAsia="Calibri"/>
          <w:b/>
          <w:szCs w:val="22"/>
          <w:lang w:val="en-US" w:eastAsia="en-US"/>
        </w:rPr>
      </w:pPr>
    </w:p>
    <w:p w:rsidR="009A55C9" w:rsidRPr="009A55C9" w:rsidRDefault="009A55C9" w:rsidP="009A55C9">
      <w:pPr>
        <w:jc w:val="both"/>
        <w:rPr>
          <w:rFonts w:eastAsia="Calibri"/>
          <w:szCs w:val="22"/>
          <w:lang w:val="en-US" w:eastAsia="en-US"/>
        </w:rPr>
      </w:pPr>
      <w:r w:rsidRPr="009A55C9">
        <w:rPr>
          <w:rFonts w:eastAsia="Calibri"/>
          <w:b/>
          <w:szCs w:val="22"/>
          <w:lang w:val="en-US" w:eastAsia="en-US"/>
        </w:rPr>
        <w:t>Chairman</w:t>
      </w:r>
      <w:r w:rsidRPr="009A55C9">
        <w:rPr>
          <w:rFonts w:eastAsia="Calibri"/>
          <w:szCs w:val="22"/>
          <w:lang w:val="en-US" w:eastAsia="en-US"/>
        </w:rPr>
        <w:t xml:space="preserve">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 xml:space="preserve">Robert Yorke </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ab/>
      </w:r>
    </w:p>
    <w:p w:rsidR="009A55C9" w:rsidRPr="009A55C9" w:rsidRDefault="009A55C9" w:rsidP="009A55C9">
      <w:pPr>
        <w:keepNext/>
        <w:jc w:val="both"/>
        <w:outlineLvl w:val="0"/>
        <w:rPr>
          <w:rFonts w:eastAsia="Times New Roman"/>
          <w:b/>
          <w:lang w:eastAsia="en-US"/>
        </w:rPr>
      </w:pPr>
      <w:r w:rsidRPr="009A55C9">
        <w:rPr>
          <w:rFonts w:eastAsia="Times New Roman"/>
          <w:b/>
          <w:lang w:eastAsia="en-US"/>
        </w:rPr>
        <w:t>Member Organisations</w:t>
      </w:r>
    </w:p>
    <w:p w:rsidR="009A55C9" w:rsidRPr="009A55C9" w:rsidRDefault="009A55C9" w:rsidP="009A55C9">
      <w:pPr>
        <w:keepNext/>
        <w:autoSpaceDN w:val="0"/>
        <w:jc w:val="both"/>
        <w:outlineLvl w:val="3"/>
        <w:rPr>
          <w:rFonts w:eastAsia="Calibri"/>
          <w:szCs w:val="22"/>
          <w:lang w:val="en-US" w:eastAsia="en-US"/>
        </w:rPr>
      </w:pPr>
      <w:r w:rsidRPr="009A55C9">
        <w:rPr>
          <w:rFonts w:eastAsia="Calibri"/>
          <w:szCs w:val="22"/>
          <w:lang w:val="en-US" w:eastAsia="en-US"/>
        </w:rPr>
        <w:t>Association of Local Government Archaeological Officers</w:t>
      </w:r>
      <w:r w:rsidRPr="009A55C9">
        <w:rPr>
          <w:rFonts w:eastAsia="Calibri"/>
          <w:szCs w:val="22"/>
          <w:lang w:val="en-US" w:eastAsia="en-US"/>
        </w:rPr>
        <w:tab/>
      </w:r>
      <w:r w:rsidRPr="009A55C9">
        <w:rPr>
          <w:rFonts w:eastAsia="Calibri"/>
          <w:szCs w:val="22"/>
          <w:lang w:val="en-US" w:eastAsia="en-US"/>
        </w:rPr>
        <w:tab/>
        <w:t>Rebecca Loader</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British Sub Aqua Club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Jane Maddocks</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Chartered Institute for Archaeologists</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Tim Howard</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Chartered Institute for Archaeologists, Marine Archaeology</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Special Interest Group (MASIG)</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Toby Gane</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Cotswold Archaeology</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Michael Walsh</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Council for British Archaeology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Mike Heyworth</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Maritime Archaeology Sea Trust (MAST)</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Jessica Berry</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Maritime Archaeology Trust</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Garry Momber</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Mary Rose Trust</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Christopher Dobbs</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National Maritime Museum</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Nick Ball</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National Museum of the Royal Navy</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Dominic Tweddle</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National Museums &amp; Galleries of Wales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Mark Redknap</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Nautical Archaeology Society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Mark Beattie-Edwards</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Professional Association of Diving Instructors</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Suzanne Smith</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RESCUE</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Stephen Appleby</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Sea Change Heritage Consultants</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John Gribble</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Shipwreck Museum, Hastings</w:t>
      </w:r>
      <w:r w:rsidRPr="009A55C9">
        <w:rPr>
          <w:rFonts w:eastAsia="Calibri"/>
          <w:szCs w:val="22"/>
          <w:lang w:val="en-US" w:eastAsia="en-US"/>
        </w:rPr>
        <w:tab/>
        <w:t xml:space="preserve">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Peter Marsden</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Society for Nautical Research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Alistair Roach</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Sub Aqua Association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Stuart Bryan</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The Honourable Company of Master Mariners</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Richard Woodman</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United Kingdom Maritime Collections Strategy &amp; ICOMOS</w:t>
      </w:r>
      <w:r w:rsidRPr="009A55C9">
        <w:rPr>
          <w:rFonts w:eastAsia="Calibri"/>
          <w:szCs w:val="22"/>
          <w:lang w:val="en-US" w:eastAsia="en-US"/>
        </w:rPr>
        <w:tab/>
        <w:t>Christopher Dobbs</w:t>
      </w:r>
    </w:p>
    <w:p w:rsidR="009A55C9" w:rsidRPr="009A55C9" w:rsidRDefault="009A55C9" w:rsidP="009A55C9">
      <w:pPr>
        <w:keepNext/>
        <w:overflowPunct w:val="0"/>
        <w:autoSpaceDE w:val="0"/>
        <w:autoSpaceDN w:val="0"/>
        <w:adjustRightInd w:val="0"/>
        <w:jc w:val="both"/>
        <w:outlineLvl w:val="3"/>
        <w:rPr>
          <w:rFonts w:eastAsia="Times New Roman"/>
          <w:szCs w:val="20"/>
        </w:rPr>
      </w:pPr>
      <w:r w:rsidRPr="009A55C9">
        <w:rPr>
          <w:rFonts w:eastAsia="Times New Roman"/>
          <w:szCs w:val="20"/>
        </w:rPr>
        <w:t xml:space="preserve">Wessex Archaeology </w:t>
      </w:r>
      <w:r w:rsidRPr="009A55C9">
        <w:rPr>
          <w:rFonts w:eastAsia="Times New Roman"/>
          <w:szCs w:val="20"/>
        </w:rPr>
        <w:tab/>
      </w:r>
      <w:r w:rsidRPr="009A55C9">
        <w:rPr>
          <w:rFonts w:eastAsia="Times New Roman"/>
          <w:szCs w:val="20"/>
        </w:rPr>
        <w:tab/>
      </w:r>
      <w:r w:rsidRPr="009A55C9">
        <w:rPr>
          <w:rFonts w:eastAsia="Times New Roman"/>
          <w:szCs w:val="20"/>
        </w:rPr>
        <w:tab/>
      </w:r>
      <w:r w:rsidRPr="009A55C9">
        <w:rPr>
          <w:rFonts w:eastAsia="Times New Roman"/>
          <w:szCs w:val="20"/>
        </w:rPr>
        <w:tab/>
      </w:r>
      <w:r w:rsidRPr="009A55C9">
        <w:rPr>
          <w:rFonts w:eastAsia="Times New Roman"/>
          <w:szCs w:val="20"/>
        </w:rPr>
        <w:tab/>
      </w:r>
      <w:r w:rsidRPr="009A55C9">
        <w:rPr>
          <w:rFonts w:eastAsia="Times New Roman"/>
          <w:szCs w:val="20"/>
        </w:rPr>
        <w:tab/>
      </w:r>
      <w:r w:rsidRPr="009A55C9">
        <w:rPr>
          <w:rFonts w:eastAsia="Times New Roman"/>
          <w:szCs w:val="20"/>
        </w:rPr>
        <w:tab/>
        <w:t>Euan McNeill</w:t>
      </w:r>
    </w:p>
    <w:p w:rsidR="009A55C9" w:rsidRPr="009A55C9" w:rsidRDefault="009A55C9" w:rsidP="009A55C9">
      <w:pPr>
        <w:tabs>
          <w:tab w:val="left" w:pos="720"/>
          <w:tab w:val="center" w:pos="4680"/>
          <w:tab w:val="right" w:pos="9360"/>
        </w:tabs>
        <w:jc w:val="both"/>
        <w:rPr>
          <w:rFonts w:eastAsia="Calibri"/>
          <w:szCs w:val="22"/>
          <w:lang w:val="en-US" w:eastAsia="en-US"/>
        </w:rPr>
      </w:pPr>
    </w:p>
    <w:p w:rsidR="009A55C9" w:rsidRPr="009A55C9" w:rsidRDefault="009A55C9" w:rsidP="009A55C9">
      <w:pPr>
        <w:keepNext/>
        <w:jc w:val="both"/>
        <w:outlineLvl w:val="0"/>
        <w:rPr>
          <w:rFonts w:eastAsia="Times New Roman"/>
          <w:b/>
          <w:bCs/>
          <w:lang w:eastAsia="en-US"/>
        </w:rPr>
      </w:pPr>
      <w:r w:rsidRPr="009A55C9">
        <w:rPr>
          <w:rFonts w:eastAsia="Times New Roman"/>
          <w:b/>
          <w:lang w:eastAsia="en-US"/>
        </w:rPr>
        <w:t>Individual members</w:t>
      </w:r>
      <w:r w:rsidRPr="009A55C9">
        <w:rPr>
          <w:rFonts w:eastAsia="Times New Roman"/>
          <w:b/>
          <w:bCs/>
          <w:lang w:eastAsia="en-US"/>
        </w:rPr>
        <w:tab/>
      </w:r>
      <w:r w:rsidRPr="009A55C9">
        <w:rPr>
          <w:rFonts w:eastAsia="Times New Roman"/>
          <w:b/>
          <w:bCs/>
          <w:lang w:eastAsia="en-US"/>
        </w:rPr>
        <w:tab/>
      </w:r>
      <w:r w:rsidRPr="009A55C9">
        <w:rPr>
          <w:rFonts w:eastAsia="Times New Roman"/>
          <w:b/>
          <w:bCs/>
          <w:lang w:eastAsia="en-US"/>
        </w:rPr>
        <w:tab/>
      </w:r>
      <w:r w:rsidRPr="009A55C9">
        <w:rPr>
          <w:rFonts w:eastAsia="Times New Roman"/>
          <w:b/>
          <w:bCs/>
          <w:lang w:eastAsia="en-US"/>
        </w:rPr>
        <w:tab/>
      </w:r>
      <w:r w:rsidRPr="009A55C9">
        <w:rPr>
          <w:rFonts w:eastAsia="Times New Roman"/>
          <w:b/>
          <w:bCs/>
          <w:lang w:eastAsia="en-US"/>
        </w:rPr>
        <w:tab/>
      </w:r>
      <w:r w:rsidRPr="009A55C9">
        <w:rPr>
          <w:rFonts w:eastAsia="Times New Roman"/>
          <w:b/>
          <w:bCs/>
          <w:lang w:eastAsia="en-US"/>
        </w:rPr>
        <w:tab/>
      </w:r>
      <w:r w:rsidRPr="009A55C9">
        <w:rPr>
          <w:rFonts w:eastAsia="Times New Roman"/>
          <w:b/>
          <w:bCs/>
          <w:lang w:eastAsia="en-US"/>
        </w:rPr>
        <w:tab/>
        <w:t>Affiliation</w:t>
      </w:r>
    </w:p>
    <w:p w:rsidR="009A55C9" w:rsidRPr="009A55C9" w:rsidRDefault="009A55C9" w:rsidP="009A55C9">
      <w:pPr>
        <w:rPr>
          <w:rFonts w:eastAsia="Calibri"/>
          <w:i/>
          <w:szCs w:val="22"/>
          <w:lang w:val="en-US" w:eastAsia="en-US"/>
        </w:rPr>
      </w:pPr>
      <w:r w:rsidRPr="009A55C9">
        <w:rPr>
          <w:rFonts w:eastAsia="Calibri"/>
          <w:szCs w:val="22"/>
          <w:lang w:val="en-US" w:eastAsia="en-US"/>
        </w:rPr>
        <w:t>Sarah Dromgoole</w:t>
      </w:r>
      <w:r w:rsidRPr="009A55C9">
        <w:rPr>
          <w:rFonts w:eastAsia="Calibri"/>
          <w:i/>
          <w:szCs w:val="22"/>
          <w:lang w:val="en-US" w:eastAsia="en-US"/>
        </w:rPr>
        <w:t xml:space="preserve">  </w:t>
      </w:r>
      <w:r w:rsidRPr="009A55C9">
        <w:rPr>
          <w:rFonts w:eastAsia="Calibri"/>
          <w:i/>
          <w:szCs w:val="22"/>
          <w:lang w:val="en-US" w:eastAsia="en-US"/>
        </w:rPr>
        <w:tab/>
      </w:r>
      <w:r w:rsidRPr="009A55C9">
        <w:rPr>
          <w:rFonts w:eastAsia="Calibri"/>
          <w:i/>
          <w:szCs w:val="22"/>
          <w:lang w:val="en-US" w:eastAsia="en-US"/>
        </w:rPr>
        <w:tab/>
      </w:r>
      <w:r w:rsidRPr="009A55C9">
        <w:rPr>
          <w:rFonts w:eastAsia="Calibri"/>
          <w:i/>
          <w:szCs w:val="22"/>
          <w:lang w:val="en-US" w:eastAsia="en-US"/>
        </w:rPr>
        <w:tab/>
      </w:r>
      <w:r w:rsidRPr="009A55C9">
        <w:rPr>
          <w:rFonts w:eastAsia="Calibri"/>
          <w:i/>
          <w:szCs w:val="22"/>
          <w:lang w:val="en-US" w:eastAsia="en-US"/>
        </w:rPr>
        <w:tab/>
      </w:r>
      <w:r w:rsidRPr="009A55C9">
        <w:rPr>
          <w:rFonts w:eastAsia="Calibri"/>
          <w:i/>
          <w:szCs w:val="22"/>
          <w:lang w:val="en-US" w:eastAsia="en-US"/>
        </w:rPr>
        <w:tab/>
      </w:r>
      <w:r w:rsidRPr="009A55C9">
        <w:rPr>
          <w:rFonts w:eastAsia="Calibri"/>
          <w:i/>
          <w:szCs w:val="22"/>
          <w:lang w:val="en-US" w:eastAsia="en-US"/>
        </w:rPr>
        <w:tab/>
      </w:r>
      <w:r w:rsidRPr="009A55C9">
        <w:rPr>
          <w:rFonts w:eastAsia="Calibri"/>
          <w:i/>
          <w:szCs w:val="22"/>
          <w:lang w:val="en-US" w:eastAsia="en-US"/>
        </w:rPr>
        <w:tab/>
      </w:r>
      <w:r w:rsidRPr="009A55C9">
        <w:rPr>
          <w:rFonts w:eastAsia="Calibri"/>
          <w:szCs w:val="22"/>
          <w:lang w:val="en-US" w:eastAsia="en-US"/>
        </w:rPr>
        <w:t>University of Nottingham</w:t>
      </w:r>
    </w:p>
    <w:p w:rsidR="009A55C9" w:rsidRPr="009A55C9" w:rsidRDefault="009A55C9" w:rsidP="009A55C9">
      <w:pPr>
        <w:ind w:left="2160" w:hanging="2160"/>
        <w:jc w:val="both"/>
        <w:rPr>
          <w:rFonts w:eastAsia="Calibri"/>
          <w:szCs w:val="22"/>
          <w:lang w:val="en-US" w:eastAsia="en-US"/>
        </w:rPr>
      </w:pPr>
      <w:r w:rsidRPr="009A55C9">
        <w:rPr>
          <w:rFonts w:eastAsia="Calibri"/>
          <w:szCs w:val="22"/>
          <w:lang w:val="en-US" w:eastAsia="en-US"/>
        </w:rPr>
        <w:t>Antony Firth</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eastAsia="en-US"/>
        </w:rPr>
        <w:t>Fjordr Limited</w:t>
      </w:r>
    </w:p>
    <w:p w:rsidR="009A55C9" w:rsidRPr="009A55C9" w:rsidRDefault="009A55C9" w:rsidP="009A55C9">
      <w:pPr>
        <w:ind w:left="2160" w:hanging="2160"/>
        <w:jc w:val="both"/>
        <w:rPr>
          <w:rFonts w:eastAsia="Calibri"/>
          <w:szCs w:val="22"/>
          <w:lang w:val="en-US" w:eastAsia="en-US"/>
        </w:rPr>
      </w:pPr>
      <w:r w:rsidRPr="009A55C9">
        <w:rPr>
          <w:rFonts w:eastAsia="Calibri"/>
          <w:szCs w:val="22"/>
          <w:lang w:val="en-US" w:eastAsia="en-US"/>
        </w:rPr>
        <w:t>Ian Oxley</w:t>
      </w:r>
    </w:p>
    <w:p w:rsidR="009A55C9" w:rsidRPr="009A55C9" w:rsidRDefault="009A55C9" w:rsidP="009A55C9">
      <w:pPr>
        <w:ind w:left="2160" w:hanging="2160"/>
        <w:jc w:val="both"/>
        <w:rPr>
          <w:rFonts w:eastAsia="Calibri"/>
          <w:szCs w:val="22"/>
          <w:lang w:val="en-US" w:eastAsia="en-US"/>
        </w:rPr>
      </w:pPr>
      <w:r w:rsidRPr="009A55C9">
        <w:rPr>
          <w:rFonts w:eastAsia="Calibri"/>
          <w:szCs w:val="22"/>
          <w:lang w:val="en-US" w:eastAsia="en-US"/>
        </w:rPr>
        <w:t>David Parham</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Bournemouth University</w:t>
      </w:r>
    </w:p>
    <w:p w:rsidR="009A55C9" w:rsidRPr="009A55C9" w:rsidRDefault="009A55C9" w:rsidP="009A55C9">
      <w:pPr>
        <w:ind w:left="2160" w:hanging="2160"/>
        <w:jc w:val="both"/>
        <w:rPr>
          <w:rFonts w:eastAsia="Calibri"/>
          <w:szCs w:val="22"/>
          <w:lang w:val="en-US" w:eastAsia="en-US"/>
        </w:rPr>
      </w:pPr>
      <w:r w:rsidRPr="009A55C9">
        <w:rPr>
          <w:rFonts w:eastAsia="Calibri"/>
          <w:szCs w:val="22"/>
          <w:lang w:val="en-US" w:eastAsia="en-US"/>
        </w:rPr>
        <w:t>Ray Sutcliffe</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Maritime Heritage Trust</w:t>
      </w:r>
    </w:p>
    <w:p w:rsidR="009A55C9" w:rsidRPr="009A55C9" w:rsidRDefault="009A55C9" w:rsidP="009A55C9">
      <w:pPr>
        <w:ind w:left="2160" w:hanging="2160"/>
        <w:jc w:val="both"/>
        <w:rPr>
          <w:rFonts w:eastAsia="Calibri"/>
          <w:szCs w:val="22"/>
          <w:lang w:val="en-US" w:eastAsia="en-US"/>
        </w:rPr>
      </w:pPr>
      <w:r w:rsidRPr="009A55C9">
        <w:rPr>
          <w:rFonts w:eastAsia="Calibri"/>
          <w:szCs w:val="22"/>
          <w:lang w:val="en-US" w:eastAsia="en-US"/>
        </w:rPr>
        <w:t xml:space="preserve">Michael Williams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Plymouth University</w:t>
      </w:r>
    </w:p>
    <w:p w:rsidR="009A55C9" w:rsidRPr="009A55C9" w:rsidRDefault="009A55C9" w:rsidP="009A55C9">
      <w:pPr>
        <w:keepNext/>
        <w:jc w:val="both"/>
        <w:outlineLvl w:val="0"/>
        <w:rPr>
          <w:rFonts w:eastAsia="Times New Roman"/>
          <w:b/>
          <w:bCs/>
          <w:lang w:eastAsia="en-US"/>
        </w:rPr>
      </w:pPr>
    </w:p>
    <w:p w:rsidR="009A55C9" w:rsidRPr="009A55C9" w:rsidRDefault="009A55C9" w:rsidP="009A55C9">
      <w:pPr>
        <w:keepNext/>
        <w:jc w:val="both"/>
        <w:outlineLvl w:val="0"/>
        <w:rPr>
          <w:rFonts w:eastAsia="Times New Roman"/>
          <w:b/>
          <w:lang w:eastAsia="en-US"/>
        </w:rPr>
      </w:pPr>
      <w:r w:rsidRPr="009A55C9">
        <w:rPr>
          <w:rFonts w:eastAsia="Times New Roman"/>
          <w:b/>
          <w:lang w:eastAsia="en-US"/>
        </w:rPr>
        <w:t>Observers</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Cadw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Polly Groom</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The Crown Estate</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Harriet Nicholls</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Department for Communities (Northern Ireland), Historic</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Environment Division</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Rory McNeary</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Department for Digital, Culture, Media and Sport</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Gill Graham/Enid Williams</w:t>
      </w:r>
    </w:p>
    <w:p w:rsidR="009A55C9" w:rsidRPr="009A55C9" w:rsidRDefault="009A55C9" w:rsidP="009A55C9">
      <w:pPr>
        <w:rPr>
          <w:rFonts w:eastAsia="Calibri"/>
          <w:szCs w:val="22"/>
          <w:lang w:val="en-US" w:eastAsia="en-US"/>
        </w:rPr>
      </w:pPr>
      <w:r w:rsidRPr="009A55C9">
        <w:rPr>
          <w:rFonts w:eastAsia="Calibri"/>
          <w:szCs w:val="22"/>
          <w:lang w:val="en-US" w:eastAsia="en-US"/>
        </w:rPr>
        <w:t>Department for Transport</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Charlotte Duncan</w:t>
      </w:r>
    </w:p>
    <w:p w:rsidR="009A55C9" w:rsidRPr="009A55C9" w:rsidRDefault="009A55C9" w:rsidP="009A55C9">
      <w:pPr>
        <w:rPr>
          <w:rFonts w:eastAsia="Calibri"/>
          <w:szCs w:val="22"/>
          <w:lang w:val="en-US" w:eastAsia="en-US"/>
        </w:rPr>
      </w:pPr>
      <w:r w:rsidRPr="009A55C9">
        <w:rPr>
          <w:rFonts w:eastAsia="Calibri"/>
          <w:szCs w:val="22"/>
          <w:lang w:val="en-US" w:eastAsia="en-US"/>
        </w:rPr>
        <w:t>Foreign and Commonwealth Office</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Lowri Griffiths/Colin Glen</w:t>
      </w:r>
    </w:p>
    <w:p w:rsidR="009A55C9" w:rsidRPr="009A55C9" w:rsidRDefault="009A55C9" w:rsidP="009A55C9">
      <w:pPr>
        <w:rPr>
          <w:rFonts w:eastAsia="Calibri"/>
          <w:szCs w:val="22"/>
          <w:lang w:val="en-US" w:eastAsia="en-US"/>
        </w:rPr>
      </w:pPr>
      <w:r w:rsidRPr="009A55C9">
        <w:rPr>
          <w:rFonts w:eastAsia="Calibri"/>
          <w:szCs w:val="22"/>
          <w:lang w:val="en-US" w:eastAsia="en-US"/>
        </w:rPr>
        <w:t xml:space="preserve">Historic England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Joe Flatman</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Historic Environment Scotland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Philip Robertson</w:t>
      </w:r>
    </w:p>
    <w:p w:rsidR="009A55C9" w:rsidRPr="009A55C9" w:rsidRDefault="009A55C9" w:rsidP="009A55C9">
      <w:pPr>
        <w:keepNext/>
        <w:overflowPunct w:val="0"/>
        <w:autoSpaceDE w:val="0"/>
        <w:autoSpaceDN w:val="0"/>
        <w:adjustRightInd w:val="0"/>
        <w:jc w:val="both"/>
        <w:outlineLvl w:val="2"/>
        <w:rPr>
          <w:rFonts w:eastAsia="Times New Roman"/>
          <w:szCs w:val="20"/>
        </w:rPr>
      </w:pPr>
      <w:r w:rsidRPr="009A55C9">
        <w:rPr>
          <w:rFonts w:eastAsia="Times New Roman"/>
          <w:szCs w:val="20"/>
        </w:rPr>
        <w:t>Historic Wrecks Panel of Historic England</w:t>
      </w:r>
      <w:r w:rsidRPr="009A55C9">
        <w:rPr>
          <w:rFonts w:eastAsia="Times New Roman"/>
          <w:szCs w:val="20"/>
        </w:rPr>
        <w:tab/>
      </w:r>
      <w:r w:rsidRPr="009A55C9">
        <w:rPr>
          <w:rFonts w:eastAsia="Times New Roman"/>
          <w:szCs w:val="20"/>
        </w:rPr>
        <w:tab/>
      </w:r>
      <w:r w:rsidRPr="009A55C9">
        <w:rPr>
          <w:rFonts w:eastAsia="Times New Roman"/>
          <w:szCs w:val="20"/>
        </w:rPr>
        <w:tab/>
      </w:r>
      <w:r w:rsidRPr="009A55C9">
        <w:rPr>
          <w:rFonts w:eastAsia="Times New Roman"/>
          <w:szCs w:val="20"/>
        </w:rPr>
        <w:tab/>
        <w:t>Tom Hassall</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Maritime and Coastguard Agency, Receiver of Wreck </w:t>
      </w:r>
      <w:r w:rsidRPr="009A55C9">
        <w:rPr>
          <w:rFonts w:eastAsia="Calibri"/>
          <w:szCs w:val="22"/>
          <w:lang w:val="en-US" w:eastAsia="en-US"/>
        </w:rPr>
        <w:tab/>
      </w:r>
      <w:r w:rsidRPr="009A55C9">
        <w:rPr>
          <w:rFonts w:eastAsia="Calibri"/>
          <w:szCs w:val="22"/>
          <w:lang w:val="en-US" w:eastAsia="en-US"/>
        </w:rPr>
        <w:tab/>
        <w:t>Alison Kentuck</w:t>
      </w:r>
    </w:p>
    <w:p w:rsidR="009A55C9" w:rsidRPr="009A55C9" w:rsidRDefault="009A55C9" w:rsidP="009A55C9">
      <w:pPr>
        <w:rPr>
          <w:rFonts w:eastAsia="Calibri"/>
          <w:szCs w:val="22"/>
          <w:lang w:val="en-US" w:eastAsia="en-US"/>
        </w:rPr>
      </w:pPr>
      <w:r w:rsidRPr="009A55C9">
        <w:rPr>
          <w:rFonts w:eastAsia="Calibri"/>
          <w:szCs w:val="22"/>
          <w:lang w:val="en-US" w:eastAsia="en-US"/>
        </w:rPr>
        <w:t>Ministry of Defence</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 xml:space="preserve">Louise </w:t>
      </w:r>
      <w:proofErr w:type="spellStart"/>
      <w:r w:rsidRPr="009A55C9">
        <w:rPr>
          <w:rFonts w:eastAsia="Calibri"/>
          <w:szCs w:val="22"/>
          <w:lang w:val="en-US" w:eastAsia="en-US"/>
        </w:rPr>
        <w:t>Baverstock</w:t>
      </w:r>
      <w:proofErr w:type="spellEnd"/>
    </w:p>
    <w:p w:rsidR="009A55C9" w:rsidRPr="009A55C9" w:rsidRDefault="009A55C9" w:rsidP="009A55C9">
      <w:pPr>
        <w:jc w:val="both"/>
        <w:rPr>
          <w:rFonts w:eastAsia="Calibri"/>
          <w:szCs w:val="22"/>
          <w:lang w:val="en-US" w:eastAsia="en-US"/>
        </w:rPr>
      </w:pPr>
      <w:r w:rsidRPr="009A55C9">
        <w:rPr>
          <w:rFonts w:eastAsia="Calibri"/>
          <w:szCs w:val="22"/>
          <w:lang w:val="en-US" w:eastAsia="en-US"/>
        </w:rPr>
        <w:t xml:space="preserve">National Trust </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Ian Barnes</w:t>
      </w:r>
    </w:p>
    <w:p w:rsidR="009A55C9" w:rsidRPr="009A55C9" w:rsidRDefault="009A55C9" w:rsidP="009A55C9">
      <w:pPr>
        <w:jc w:val="both"/>
        <w:rPr>
          <w:rFonts w:eastAsia="Calibri"/>
          <w:szCs w:val="22"/>
          <w:lang w:val="en-US" w:eastAsia="en-US"/>
        </w:rPr>
      </w:pPr>
      <w:r w:rsidRPr="009A55C9">
        <w:rPr>
          <w:rFonts w:eastAsia="Calibri"/>
          <w:szCs w:val="22"/>
          <w:lang w:val="en-US" w:eastAsia="en-US"/>
        </w:rPr>
        <w:t>Royal Commission on the Ancient and Historical Monuments</w:t>
      </w:r>
    </w:p>
    <w:p w:rsidR="009A55C9" w:rsidRPr="000448FB" w:rsidRDefault="009A55C9" w:rsidP="009A55C9">
      <w:pPr>
        <w:jc w:val="both"/>
        <w:rPr>
          <w:rFonts w:eastAsia="Calibri"/>
          <w:szCs w:val="22"/>
          <w:lang w:val="en-US" w:eastAsia="en-US"/>
        </w:rPr>
      </w:pPr>
      <w:proofErr w:type="gramStart"/>
      <w:r w:rsidRPr="009A55C9">
        <w:rPr>
          <w:rFonts w:eastAsia="Calibri"/>
          <w:szCs w:val="22"/>
          <w:lang w:val="en-US" w:eastAsia="en-US"/>
        </w:rPr>
        <w:t>of</w:t>
      </w:r>
      <w:proofErr w:type="gramEnd"/>
      <w:r w:rsidRPr="009A55C9">
        <w:rPr>
          <w:rFonts w:eastAsia="Calibri"/>
          <w:szCs w:val="22"/>
          <w:lang w:val="en-US" w:eastAsia="en-US"/>
        </w:rPr>
        <w:t xml:space="preserve"> Scotland</w:t>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r>
      <w:r w:rsidRPr="009A55C9">
        <w:rPr>
          <w:rFonts w:eastAsia="Calibri"/>
          <w:szCs w:val="22"/>
          <w:lang w:val="en-US" w:eastAsia="en-US"/>
        </w:rPr>
        <w:tab/>
        <w:t>Alex Hale</w:t>
      </w:r>
    </w:p>
    <w:sectPr w:rsidR="009A55C9" w:rsidRPr="000448FB" w:rsidSect="009A55C9">
      <w:footerReference w:type="default" r:id="rId13"/>
      <w:pgSz w:w="11906" w:h="16838"/>
      <w:pgMar w:top="568" w:right="1134" w:bottom="1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5F0C" w:rsidRDefault="00965F0C" w:rsidP="0032002D">
      <w:r>
        <w:separator/>
      </w:r>
    </w:p>
  </w:endnote>
  <w:endnote w:type="continuationSeparator" w:id="0">
    <w:p w:rsidR="00965F0C" w:rsidRDefault="00965F0C" w:rsidP="00320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02D" w:rsidRPr="0032002D" w:rsidRDefault="0032002D" w:rsidP="00476B53">
    <w:pPr>
      <w:pStyle w:val="Footer"/>
      <w:jc w:val="center"/>
    </w:pPr>
    <w:r w:rsidRPr="00F52DA6">
      <w:rPr>
        <w:b/>
        <w:sz w:val="28"/>
        <w:szCs w:val="28"/>
      </w:rPr>
      <w:t>Joint Nautical Archaeology Policy Committee</w:t>
    </w:r>
  </w:p>
  <w:p w:rsidR="0032002D" w:rsidRPr="00F52DA6" w:rsidRDefault="0032002D" w:rsidP="00476B53">
    <w:pPr>
      <w:jc w:val="center"/>
      <w:rPr>
        <w:sz w:val="20"/>
        <w:szCs w:val="20"/>
      </w:rPr>
    </w:pPr>
    <w:r w:rsidRPr="00F52DA6">
      <w:rPr>
        <w:sz w:val="20"/>
        <w:szCs w:val="20"/>
      </w:rPr>
      <w:t>Postal address: c/o Council for British Archaeology, Beatrice de Cardi House, 66 Bootham, York, YO30 7BZ</w:t>
    </w:r>
    <w:r>
      <w:rPr>
        <w:sz w:val="20"/>
        <w:szCs w:val="20"/>
      </w:rPr>
      <w:t>, UK</w:t>
    </w:r>
  </w:p>
  <w:p w:rsidR="0032002D" w:rsidRDefault="0032002D" w:rsidP="00476B53">
    <w:pPr>
      <w:jc w:val="center"/>
    </w:pPr>
    <w:proofErr w:type="gramStart"/>
    <w:r w:rsidRPr="00F52DA6">
      <w:rPr>
        <w:sz w:val="20"/>
        <w:szCs w:val="20"/>
      </w:rPr>
      <w:t>email</w:t>
    </w:r>
    <w:proofErr w:type="gramEnd"/>
    <w:r w:rsidRPr="00F52DA6">
      <w:rPr>
        <w:sz w:val="20"/>
        <w:szCs w:val="20"/>
      </w:rPr>
      <w:t xml:space="preserve">: </w:t>
    </w:r>
    <w:hyperlink r:id="rId1" w:history="1">
      <w:r w:rsidR="00F86F72" w:rsidRPr="00CF7197">
        <w:rPr>
          <w:rStyle w:val="Hyperlink"/>
          <w:sz w:val="20"/>
          <w:szCs w:val="20"/>
          <w:lang w:val="en-US"/>
        </w:rPr>
        <w:t>jnapc@archaeologyuk.org</w:t>
      </w:r>
    </w:hyperlink>
    <w:r w:rsidR="00F86F72">
      <w:rPr>
        <w:sz w:val="20"/>
        <w:szCs w:val="20"/>
        <w:lang w:val="en-US"/>
      </w:rPr>
      <w:t xml:space="preserve"> </w:t>
    </w:r>
    <w:r w:rsidRPr="00F52DA6">
      <w:rPr>
        <w:sz w:val="20"/>
        <w:szCs w:val="20"/>
        <w:lang w:val="en-US"/>
      </w:rPr>
      <w:t xml:space="preserve">  </w:t>
    </w:r>
    <w:r>
      <w:rPr>
        <w:sz w:val="20"/>
        <w:szCs w:val="20"/>
        <w:lang w:val="en-US"/>
      </w:rPr>
      <w:t xml:space="preserve"> </w:t>
    </w:r>
    <w:r w:rsidRPr="00F52DA6">
      <w:rPr>
        <w:sz w:val="20"/>
        <w:szCs w:val="20"/>
        <w:lang w:val="en-US"/>
      </w:rPr>
      <w:t>tel</w:t>
    </w:r>
    <w:r>
      <w:rPr>
        <w:sz w:val="20"/>
        <w:szCs w:val="20"/>
        <w:lang w:val="en-US"/>
      </w:rPr>
      <w:t>:</w:t>
    </w:r>
    <w:r w:rsidRPr="00F52DA6">
      <w:rPr>
        <w:sz w:val="20"/>
        <w:szCs w:val="20"/>
        <w:lang w:val="en-US"/>
      </w:rPr>
      <w:t>01904 671 417</w:t>
    </w:r>
    <w:r>
      <w:rPr>
        <w:sz w:val="20"/>
        <w:szCs w:val="20"/>
        <w:lang w:val="en-US"/>
      </w:rPr>
      <w:t xml:space="preserve">    </w:t>
    </w:r>
    <w:r w:rsidRPr="00F52DA6">
      <w:rPr>
        <w:sz w:val="20"/>
        <w:szCs w:val="20"/>
        <w:lang w:val="en-US"/>
      </w:rPr>
      <w:t xml:space="preserve">website: </w:t>
    </w:r>
    <w:hyperlink r:id="rId2" w:history="1">
      <w:r w:rsidRPr="00F52DA6">
        <w:rPr>
          <w:rStyle w:val="Hyperlink"/>
          <w:sz w:val="20"/>
          <w:szCs w:val="20"/>
          <w:lang w:val="en-US"/>
        </w:rPr>
        <w:t>www.jnapc.org.uk</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5F0C" w:rsidRDefault="00965F0C" w:rsidP="0032002D">
      <w:r>
        <w:separator/>
      </w:r>
    </w:p>
  </w:footnote>
  <w:footnote w:type="continuationSeparator" w:id="0">
    <w:p w:rsidR="00965F0C" w:rsidRDefault="00965F0C" w:rsidP="003200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6413B"/>
    <w:multiLevelType w:val="hybridMultilevel"/>
    <w:tmpl w:val="E3D621FC"/>
    <w:lvl w:ilvl="0" w:tplc="CFF2341E">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5124133C"/>
    <w:multiLevelType w:val="hybridMultilevel"/>
    <w:tmpl w:val="335842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7E141540"/>
    <w:multiLevelType w:val="hybridMultilevel"/>
    <w:tmpl w:val="5740B190"/>
    <w:lvl w:ilvl="0" w:tplc="2954064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DA6"/>
    <w:rsid w:val="00014BAC"/>
    <w:rsid w:val="0001717A"/>
    <w:rsid w:val="000448FB"/>
    <w:rsid w:val="0010601F"/>
    <w:rsid w:val="00130317"/>
    <w:rsid w:val="00181EE1"/>
    <w:rsid w:val="00186FF5"/>
    <w:rsid w:val="001F2AEF"/>
    <w:rsid w:val="002727B5"/>
    <w:rsid w:val="00275528"/>
    <w:rsid w:val="00281C83"/>
    <w:rsid w:val="0032002D"/>
    <w:rsid w:val="0032231C"/>
    <w:rsid w:val="00323035"/>
    <w:rsid w:val="003B1FF5"/>
    <w:rsid w:val="003E0781"/>
    <w:rsid w:val="004252C6"/>
    <w:rsid w:val="0042616E"/>
    <w:rsid w:val="00476B53"/>
    <w:rsid w:val="0048105D"/>
    <w:rsid w:val="00484A0B"/>
    <w:rsid w:val="0049600E"/>
    <w:rsid w:val="004A6DCB"/>
    <w:rsid w:val="004C43F2"/>
    <w:rsid w:val="005C6FF8"/>
    <w:rsid w:val="0061553C"/>
    <w:rsid w:val="00617453"/>
    <w:rsid w:val="00627588"/>
    <w:rsid w:val="00645FEB"/>
    <w:rsid w:val="00655AA5"/>
    <w:rsid w:val="006A185C"/>
    <w:rsid w:val="006F1F67"/>
    <w:rsid w:val="006F732D"/>
    <w:rsid w:val="00711D75"/>
    <w:rsid w:val="007E3D6F"/>
    <w:rsid w:val="00815245"/>
    <w:rsid w:val="0083634A"/>
    <w:rsid w:val="0083661C"/>
    <w:rsid w:val="00846000"/>
    <w:rsid w:val="0088297B"/>
    <w:rsid w:val="00887FEA"/>
    <w:rsid w:val="008C4BE2"/>
    <w:rsid w:val="00965F0C"/>
    <w:rsid w:val="00996A19"/>
    <w:rsid w:val="009A4661"/>
    <w:rsid w:val="009A55C9"/>
    <w:rsid w:val="009B531D"/>
    <w:rsid w:val="009D5779"/>
    <w:rsid w:val="00A10D16"/>
    <w:rsid w:val="00A72BDF"/>
    <w:rsid w:val="00AC52D3"/>
    <w:rsid w:val="00AE2F52"/>
    <w:rsid w:val="00AE52AC"/>
    <w:rsid w:val="00AF2613"/>
    <w:rsid w:val="00B04064"/>
    <w:rsid w:val="00B55FFF"/>
    <w:rsid w:val="00B861BF"/>
    <w:rsid w:val="00BA1EFF"/>
    <w:rsid w:val="00BF6011"/>
    <w:rsid w:val="00BF723B"/>
    <w:rsid w:val="00D943BC"/>
    <w:rsid w:val="00DC7FAD"/>
    <w:rsid w:val="00DE110F"/>
    <w:rsid w:val="00E244D9"/>
    <w:rsid w:val="00E64CCC"/>
    <w:rsid w:val="00F23954"/>
    <w:rsid w:val="00F52DA6"/>
    <w:rsid w:val="00F64F4E"/>
    <w:rsid w:val="00F86F72"/>
    <w:rsid w:val="00FE1A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 w:type="paragraph" w:styleId="CommentText">
    <w:name w:val="annotation text"/>
    <w:basedOn w:val="Normal"/>
    <w:link w:val="CommentTextChar"/>
    <w:uiPriority w:val="99"/>
    <w:semiHidden/>
    <w:unhideWhenUsed/>
    <w:rsid w:val="00181EE1"/>
    <w:rPr>
      <w:rFonts w:asciiTheme="minorHAnsi" w:hAnsiTheme="minorHAnsi" w:cstheme="minorBidi"/>
      <w:lang w:val="en-US" w:eastAsia="en-US"/>
    </w:rPr>
  </w:style>
  <w:style w:type="character" w:customStyle="1" w:styleId="CommentTextChar">
    <w:name w:val="Comment Text Char"/>
    <w:basedOn w:val="DefaultParagraphFont"/>
    <w:link w:val="CommentText"/>
    <w:uiPriority w:val="99"/>
    <w:semiHidden/>
    <w:rsid w:val="00181EE1"/>
    <w:rPr>
      <w:sz w:val="24"/>
      <w:szCs w:val="24"/>
      <w:lang w:val="en-US"/>
    </w:rPr>
  </w:style>
  <w:style w:type="paragraph" w:styleId="ListParagraph">
    <w:name w:val="List Paragraph"/>
    <w:basedOn w:val="Normal"/>
    <w:uiPriority w:val="34"/>
    <w:qFormat/>
    <w:rsid w:val="00645F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 w:type="paragraph" w:styleId="CommentText">
    <w:name w:val="annotation text"/>
    <w:basedOn w:val="Normal"/>
    <w:link w:val="CommentTextChar"/>
    <w:uiPriority w:val="99"/>
    <w:semiHidden/>
    <w:unhideWhenUsed/>
    <w:rsid w:val="00181EE1"/>
    <w:rPr>
      <w:rFonts w:asciiTheme="minorHAnsi" w:hAnsiTheme="minorHAnsi" w:cstheme="minorBidi"/>
      <w:lang w:val="en-US" w:eastAsia="en-US"/>
    </w:rPr>
  </w:style>
  <w:style w:type="character" w:customStyle="1" w:styleId="CommentTextChar">
    <w:name w:val="Comment Text Char"/>
    <w:basedOn w:val="DefaultParagraphFont"/>
    <w:link w:val="CommentText"/>
    <w:uiPriority w:val="99"/>
    <w:semiHidden/>
    <w:rsid w:val="00181EE1"/>
    <w:rPr>
      <w:sz w:val="24"/>
      <w:szCs w:val="24"/>
      <w:lang w:val="en-US"/>
    </w:rPr>
  </w:style>
  <w:style w:type="paragraph" w:styleId="ListParagraph">
    <w:name w:val="List Paragraph"/>
    <w:basedOn w:val="Normal"/>
    <w:uiPriority w:val="34"/>
    <w:qFormat/>
    <w:rsid w:val="00645F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jnapc.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jnapc.org.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robert.yorke@btinternet.com" TargetMode="External"/><Relationship Id="rId4" Type="http://schemas.openxmlformats.org/officeDocument/2006/relationships/settings" Target="settings.xml"/><Relationship Id="rId9" Type="http://schemas.openxmlformats.org/officeDocument/2006/relationships/hyperlink" Target="mailto:secretarygeneral@icmmonline.org"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jnapc.org.uk" TargetMode="External"/><Relationship Id="rId1" Type="http://schemas.openxmlformats.org/officeDocument/2006/relationships/hyperlink" Target="mailto:jnapc@archaeologyu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2786</Words>
  <Characters>15884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Yorke</dc:creator>
  <cp:lastModifiedBy>R Yorke</cp:lastModifiedBy>
  <cp:revision>2</cp:revision>
  <cp:lastPrinted>2016-12-28T11:43:00Z</cp:lastPrinted>
  <dcterms:created xsi:type="dcterms:W3CDTF">2018-01-29T11:17:00Z</dcterms:created>
  <dcterms:modified xsi:type="dcterms:W3CDTF">2018-01-29T11:17:00Z</dcterms:modified>
</cp:coreProperties>
</file>