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617453" w:rsidRDefault="00E05DC1" w:rsidP="00617453">
      <w:pPr>
        <w:ind w:left="7200" w:hanging="7200"/>
        <w:jc w:val="both"/>
      </w:pPr>
      <w:r>
        <w:t>27</w:t>
      </w:r>
      <w:r w:rsidRPr="00E05DC1">
        <w:rPr>
          <w:vertAlign w:val="superscript"/>
        </w:rPr>
        <w:t>th</w:t>
      </w:r>
      <w:r>
        <w:t xml:space="preserve"> January 2017</w:t>
      </w:r>
    </w:p>
    <w:p w:rsidR="009A4661" w:rsidRDefault="009A4661" w:rsidP="009A4661">
      <w:pPr>
        <w:overflowPunct w:val="0"/>
        <w:autoSpaceDE w:val="0"/>
        <w:autoSpaceDN w:val="0"/>
        <w:adjustRightInd w:val="0"/>
        <w:textAlignment w:val="baseline"/>
        <w:rPr>
          <w:rFonts w:eastAsia="Times New Roman"/>
        </w:rPr>
      </w:pPr>
    </w:p>
    <w:p w:rsidR="00E05DC1" w:rsidRDefault="00E05DC1" w:rsidP="009A4661">
      <w:pPr>
        <w:overflowPunct w:val="0"/>
        <w:autoSpaceDE w:val="0"/>
        <w:autoSpaceDN w:val="0"/>
        <w:adjustRightInd w:val="0"/>
        <w:textAlignment w:val="baseline"/>
        <w:rPr>
          <w:rFonts w:eastAsia="Times New Roman"/>
        </w:rPr>
      </w:pPr>
      <w:r>
        <w:rPr>
          <w:rFonts w:eastAsia="Times New Roman"/>
        </w:rPr>
        <w:t>Marine Planning Team</w:t>
      </w:r>
      <w:r w:rsidR="00747732">
        <w:rPr>
          <w:rFonts w:eastAsia="Times New Roman"/>
        </w:rPr>
        <w:t xml:space="preserve"> </w:t>
      </w:r>
    </w:p>
    <w:p w:rsidR="00E05DC1" w:rsidRDefault="00E05DC1" w:rsidP="009A4661">
      <w:pPr>
        <w:overflowPunct w:val="0"/>
        <w:autoSpaceDE w:val="0"/>
        <w:autoSpaceDN w:val="0"/>
        <w:adjustRightInd w:val="0"/>
        <w:textAlignment w:val="baseline"/>
        <w:rPr>
          <w:rFonts w:eastAsia="Times New Roman"/>
        </w:rPr>
      </w:pPr>
      <w:r>
        <w:rPr>
          <w:rFonts w:eastAsia="Times New Roman"/>
        </w:rPr>
        <w:t>The Marine Management Organisation</w:t>
      </w:r>
    </w:p>
    <w:p w:rsidR="00E05DC1" w:rsidRDefault="00E05DC1" w:rsidP="009A4661">
      <w:pPr>
        <w:overflowPunct w:val="0"/>
        <w:autoSpaceDE w:val="0"/>
        <w:autoSpaceDN w:val="0"/>
        <w:adjustRightInd w:val="0"/>
        <w:textAlignment w:val="baseline"/>
        <w:rPr>
          <w:rFonts w:eastAsia="Times New Roman"/>
        </w:rPr>
      </w:pPr>
      <w:r>
        <w:rPr>
          <w:rFonts w:eastAsia="Times New Roman"/>
        </w:rPr>
        <w:t>Lancaster House</w:t>
      </w:r>
    </w:p>
    <w:p w:rsidR="00E05DC1" w:rsidRDefault="00E05DC1" w:rsidP="009A4661">
      <w:pPr>
        <w:overflowPunct w:val="0"/>
        <w:autoSpaceDE w:val="0"/>
        <w:autoSpaceDN w:val="0"/>
        <w:adjustRightInd w:val="0"/>
        <w:textAlignment w:val="baseline"/>
        <w:rPr>
          <w:rFonts w:eastAsia="Times New Roman"/>
        </w:rPr>
      </w:pPr>
      <w:r>
        <w:rPr>
          <w:rFonts w:eastAsia="Times New Roman"/>
        </w:rPr>
        <w:t>Hampshire Court</w:t>
      </w:r>
    </w:p>
    <w:p w:rsidR="00E05DC1" w:rsidRDefault="00E05DC1" w:rsidP="009A4661">
      <w:pPr>
        <w:overflowPunct w:val="0"/>
        <w:autoSpaceDE w:val="0"/>
        <w:autoSpaceDN w:val="0"/>
        <w:adjustRightInd w:val="0"/>
        <w:textAlignment w:val="baseline"/>
        <w:rPr>
          <w:rFonts w:eastAsia="Times New Roman"/>
        </w:rPr>
      </w:pPr>
      <w:r>
        <w:rPr>
          <w:rFonts w:eastAsia="Times New Roman"/>
        </w:rPr>
        <w:t>Newcastle Business Park</w:t>
      </w:r>
    </w:p>
    <w:p w:rsidR="00E05DC1" w:rsidRDefault="00E05DC1" w:rsidP="009A4661">
      <w:pPr>
        <w:overflowPunct w:val="0"/>
        <w:autoSpaceDE w:val="0"/>
        <w:autoSpaceDN w:val="0"/>
        <w:adjustRightInd w:val="0"/>
        <w:textAlignment w:val="baseline"/>
        <w:rPr>
          <w:rFonts w:eastAsia="Times New Roman"/>
        </w:rPr>
      </w:pPr>
      <w:r>
        <w:rPr>
          <w:rFonts w:eastAsia="Times New Roman"/>
        </w:rPr>
        <w:t>Newcastle upon Tyne</w:t>
      </w:r>
    </w:p>
    <w:p w:rsidR="00E05DC1" w:rsidRDefault="00E05DC1" w:rsidP="009A4661">
      <w:pPr>
        <w:overflowPunct w:val="0"/>
        <w:autoSpaceDE w:val="0"/>
        <w:autoSpaceDN w:val="0"/>
        <w:adjustRightInd w:val="0"/>
        <w:textAlignment w:val="baseline"/>
        <w:rPr>
          <w:rFonts w:eastAsia="Times New Roman"/>
        </w:rPr>
      </w:pPr>
      <w:r>
        <w:rPr>
          <w:rFonts w:eastAsia="Times New Roman"/>
        </w:rPr>
        <w:t>NE4 7YH</w:t>
      </w:r>
    </w:p>
    <w:p w:rsidR="00747732" w:rsidRDefault="00747732" w:rsidP="009A4661">
      <w:pPr>
        <w:overflowPunct w:val="0"/>
        <w:autoSpaceDE w:val="0"/>
        <w:autoSpaceDN w:val="0"/>
        <w:adjustRightInd w:val="0"/>
        <w:textAlignment w:val="baseline"/>
        <w:rPr>
          <w:rFonts w:eastAsia="Times New Roman"/>
        </w:rPr>
      </w:pPr>
    </w:p>
    <w:p w:rsidR="00747732" w:rsidRDefault="00747732" w:rsidP="009A4661">
      <w:pPr>
        <w:overflowPunct w:val="0"/>
        <w:autoSpaceDE w:val="0"/>
        <w:autoSpaceDN w:val="0"/>
        <w:adjustRightInd w:val="0"/>
        <w:textAlignment w:val="baseline"/>
        <w:rPr>
          <w:rFonts w:eastAsia="Times New Roman"/>
        </w:rPr>
      </w:pPr>
      <w:r>
        <w:rPr>
          <w:rFonts w:eastAsia="Times New Roman"/>
        </w:rPr>
        <w:t xml:space="preserve">By email to </w:t>
      </w:r>
      <w:hyperlink r:id="rId8" w:history="1">
        <w:r w:rsidRPr="00A21846">
          <w:rPr>
            <w:rStyle w:val="Hyperlink"/>
            <w:rFonts w:eastAsia="Times New Roman"/>
          </w:rPr>
          <w:t>planning@marinemanagement.org.uk</w:t>
        </w:r>
      </w:hyperlink>
      <w:r>
        <w:rPr>
          <w:rFonts w:eastAsia="Times New Roman"/>
        </w:rPr>
        <w:t xml:space="preserve"> </w:t>
      </w:r>
    </w:p>
    <w:p w:rsidR="00E05DC1" w:rsidRDefault="00E05DC1" w:rsidP="009A4661">
      <w:pPr>
        <w:overflowPunct w:val="0"/>
        <w:autoSpaceDE w:val="0"/>
        <w:autoSpaceDN w:val="0"/>
        <w:adjustRightInd w:val="0"/>
        <w:textAlignment w:val="baseline"/>
        <w:rPr>
          <w:rFonts w:eastAsia="Times New Roman"/>
        </w:rPr>
      </w:pPr>
    </w:p>
    <w:p w:rsidR="00C250ED" w:rsidRDefault="00C250ED" w:rsidP="00E05DC1">
      <w:pPr>
        <w:pStyle w:val="Default"/>
      </w:pPr>
    </w:p>
    <w:p w:rsidR="0081739F" w:rsidRDefault="0081739F" w:rsidP="00E05DC1">
      <w:pPr>
        <w:pStyle w:val="Default"/>
      </w:pPr>
    </w:p>
    <w:p w:rsidR="00C250ED" w:rsidRDefault="00C250ED" w:rsidP="00E05DC1">
      <w:pPr>
        <w:pStyle w:val="Default"/>
      </w:pPr>
      <w:r>
        <w:t>Dear Sir/Madam</w:t>
      </w:r>
    </w:p>
    <w:p w:rsidR="00C250ED" w:rsidRDefault="00C250ED" w:rsidP="00E05DC1">
      <w:pPr>
        <w:pStyle w:val="Default"/>
      </w:pPr>
    </w:p>
    <w:p w:rsidR="00C250ED" w:rsidRPr="00C250ED" w:rsidRDefault="00747732" w:rsidP="00C250ED">
      <w:pPr>
        <w:pStyle w:val="Default"/>
        <w:jc w:val="center"/>
        <w:rPr>
          <w:b/>
        </w:rPr>
      </w:pPr>
      <w:r>
        <w:rPr>
          <w:b/>
        </w:rPr>
        <w:t>South M</w:t>
      </w:r>
      <w:r w:rsidR="00C250ED" w:rsidRPr="00C250ED">
        <w:rPr>
          <w:b/>
        </w:rPr>
        <w:t>arine Plan Draft for consultation</w:t>
      </w:r>
    </w:p>
    <w:p w:rsidR="00C250ED" w:rsidRDefault="00C250ED" w:rsidP="00E05DC1">
      <w:pPr>
        <w:pStyle w:val="Default"/>
      </w:pPr>
    </w:p>
    <w:p w:rsidR="00E05DC1" w:rsidRDefault="00E05DC1" w:rsidP="00E05DC1">
      <w:pPr>
        <w:pStyle w:val="Default"/>
      </w:pPr>
      <w:r w:rsidRPr="00E05DC1">
        <w:t xml:space="preserve">The Joint Nautical Archaeology Policy Committee (JNAPC) has pleasure in responding to the </w:t>
      </w:r>
      <w:r w:rsidR="00747732">
        <w:t>South M</w:t>
      </w:r>
      <w:r w:rsidR="00747732" w:rsidRPr="00747732">
        <w:t>arine Plan Draft for consultation</w:t>
      </w:r>
      <w:r w:rsidR="00747732">
        <w:t>.</w:t>
      </w:r>
    </w:p>
    <w:p w:rsidR="00747732" w:rsidRPr="00E05DC1" w:rsidRDefault="00747732" w:rsidP="00E05DC1">
      <w:pPr>
        <w:pStyle w:val="Default"/>
      </w:pPr>
    </w:p>
    <w:p w:rsidR="00E05DC1" w:rsidRPr="00E05DC1" w:rsidRDefault="00E05DC1" w:rsidP="00E05DC1">
      <w:pPr>
        <w:pStyle w:val="Default"/>
      </w:pPr>
      <w:r w:rsidRPr="00E05DC1">
        <w:rPr>
          <w:b/>
          <w:bCs/>
        </w:rPr>
        <w:t xml:space="preserve">Joint Nautical Archaeology Policy Committee </w:t>
      </w:r>
    </w:p>
    <w:p w:rsidR="00747732" w:rsidRDefault="00747732" w:rsidP="00E05DC1">
      <w:pPr>
        <w:pStyle w:val="Default"/>
      </w:pPr>
    </w:p>
    <w:p w:rsidR="00E05DC1" w:rsidRDefault="00E05DC1" w:rsidP="00E05DC1">
      <w:pPr>
        <w:pStyle w:val="Default"/>
      </w:pPr>
      <w:r w:rsidRPr="00E05DC1">
        <w:t xml:space="preserve">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shown in Appendix 1. </w:t>
      </w:r>
    </w:p>
    <w:p w:rsidR="00747732" w:rsidRPr="00E05DC1" w:rsidRDefault="00747732" w:rsidP="00E05DC1">
      <w:pPr>
        <w:pStyle w:val="Default"/>
      </w:pPr>
    </w:p>
    <w:p w:rsidR="00F64F4E" w:rsidRPr="00E05DC1" w:rsidRDefault="00E05DC1" w:rsidP="00E05DC1">
      <w:pPr>
        <w:overflowPunct w:val="0"/>
        <w:autoSpaceDE w:val="0"/>
        <w:autoSpaceDN w:val="0"/>
        <w:adjustRightInd w:val="0"/>
        <w:textAlignment w:val="baseline"/>
        <w:rPr>
          <w:rFonts w:eastAsia="Times New Roman"/>
        </w:rPr>
      </w:pPr>
      <w:r w:rsidRPr="00E05DC1">
        <w:t>The JNAPC has a membership (see Appendix 2) that includes most of the governmental, academic, commercial and voluntary organisations concerned with submerged heritage assets, including the Nautical Archaeology Society, university professionals, various governing bodies for recreational diving, a number of archaeological contractors prominent in the marine sector, the Council for British Archaeology and the Chartered Institute for Archaeologists.</w:t>
      </w:r>
    </w:p>
    <w:p w:rsidR="00F64F4E" w:rsidRPr="00E05DC1" w:rsidRDefault="00F64F4E" w:rsidP="009A4661">
      <w:pPr>
        <w:overflowPunct w:val="0"/>
        <w:autoSpaceDE w:val="0"/>
        <w:autoSpaceDN w:val="0"/>
        <w:adjustRightInd w:val="0"/>
        <w:textAlignment w:val="baseline"/>
        <w:rPr>
          <w:rFonts w:eastAsia="Times New Roman"/>
        </w:rPr>
      </w:pPr>
    </w:p>
    <w:p w:rsidR="00A72BDF" w:rsidRPr="00747732" w:rsidRDefault="00747732" w:rsidP="009A4661">
      <w:pPr>
        <w:overflowPunct w:val="0"/>
        <w:autoSpaceDE w:val="0"/>
        <w:autoSpaceDN w:val="0"/>
        <w:adjustRightInd w:val="0"/>
        <w:textAlignment w:val="baseline"/>
        <w:rPr>
          <w:rFonts w:eastAsia="Times New Roman"/>
          <w:b/>
        </w:rPr>
      </w:pPr>
      <w:r w:rsidRPr="00747732">
        <w:rPr>
          <w:rFonts w:eastAsia="Times New Roman"/>
          <w:b/>
        </w:rPr>
        <w:t>General</w:t>
      </w:r>
    </w:p>
    <w:p w:rsidR="00747732" w:rsidRDefault="00747732" w:rsidP="009A4661">
      <w:pPr>
        <w:overflowPunct w:val="0"/>
        <w:autoSpaceDE w:val="0"/>
        <w:autoSpaceDN w:val="0"/>
        <w:adjustRightInd w:val="0"/>
        <w:textAlignment w:val="baseline"/>
        <w:rPr>
          <w:rFonts w:eastAsia="Times New Roman"/>
        </w:rPr>
      </w:pPr>
    </w:p>
    <w:p w:rsidR="002E2FCF" w:rsidRDefault="00D116E8" w:rsidP="009A4661">
      <w:pPr>
        <w:overflowPunct w:val="0"/>
        <w:autoSpaceDE w:val="0"/>
        <w:autoSpaceDN w:val="0"/>
        <w:adjustRightInd w:val="0"/>
        <w:textAlignment w:val="baseline"/>
        <w:rPr>
          <w:rFonts w:eastAsia="Times New Roman"/>
        </w:rPr>
      </w:pPr>
      <w:r>
        <w:rPr>
          <w:rFonts w:eastAsia="Times New Roman"/>
        </w:rPr>
        <w:t>The JNAPC welcomes the proposal in Objective 8 to identify and conserve heritage assets that are significant to the historic environment of the south marine plan area.</w:t>
      </w:r>
      <w:r w:rsidR="002979FC">
        <w:rPr>
          <w:rFonts w:eastAsia="Times New Roman"/>
        </w:rPr>
        <w:t xml:space="preserve"> </w:t>
      </w:r>
    </w:p>
    <w:p w:rsidR="002E2FCF" w:rsidRDefault="002E2FCF" w:rsidP="009A4661">
      <w:pPr>
        <w:overflowPunct w:val="0"/>
        <w:autoSpaceDE w:val="0"/>
        <w:autoSpaceDN w:val="0"/>
        <w:adjustRightInd w:val="0"/>
        <w:textAlignment w:val="baseline"/>
        <w:rPr>
          <w:rFonts w:eastAsia="Times New Roman"/>
        </w:rPr>
      </w:pPr>
    </w:p>
    <w:p w:rsidR="00404E3C" w:rsidRPr="00092302" w:rsidRDefault="002979FC" w:rsidP="00636BE4">
      <w:pPr>
        <w:rPr>
          <w:lang w:eastAsia="en-US"/>
        </w:rPr>
      </w:pPr>
      <w:r>
        <w:rPr>
          <w:rFonts w:eastAsia="Times New Roman"/>
        </w:rPr>
        <w:t xml:space="preserve">However we are concerned that the proposals are </w:t>
      </w:r>
      <w:r w:rsidRPr="00747732">
        <w:rPr>
          <w:lang w:eastAsia="en-US"/>
        </w:rPr>
        <w:t>not consistent with the</w:t>
      </w:r>
      <w:r>
        <w:rPr>
          <w:lang w:eastAsia="en-US"/>
        </w:rPr>
        <w:t xml:space="preserve"> UK Marine Policy Statement and that they should be modified and strengthened in line with our comments below</w:t>
      </w:r>
      <w:r w:rsidRPr="00092302">
        <w:rPr>
          <w:lang w:eastAsia="en-US"/>
        </w:rPr>
        <w:t>.</w:t>
      </w:r>
      <w:r w:rsidR="00092302" w:rsidRPr="00092302">
        <w:rPr>
          <w:lang w:eastAsia="en-US"/>
        </w:rPr>
        <w:t xml:space="preserve"> </w:t>
      </w:r>
      <w:r w:rsidR="00092302">
        <w:rPr>
          <w:lang w:eastAsia="en-US"/>
        </w:rPr>
        <w:t>I</w:t>
      </w:r>
      <w:r w:rsidR="00092302" w:rsidRPr="00092302">
        <w:rPr>
          <w:rFonts w:eastAsia="Times New Roman"/>
          <w:color w:val="000000"/>
        </w:rPr>
        <w:t xml:space="preserve">t should </w:t>
      </w:r>
      <w:r w:rsidR="00636BE4">
        <w:rPr>
          <w:rFonts w:eastAsia="Times New Roman"/>
          <w:color w:val="000000"/>
        </w:rPr>
        <w:t xml:space="preserve">also </w:t>
      </w:r>
      <w:r w:rsidR="00092302" w:rsidRPr="00092302">
        <w:rPr>
          <w:rFonts w:eastAsia="Times New Roman"/>
          <w:color w:val="000000"/>
        </w:rPr>
        <w:t>be emphasised</w:t>
      </w:r>
      <w:r w:rsidR="00092302">
        <w:rPr>
          <w:rFonts w:eastAsia="Times New Roman"/>
          <w:color w:val="000000"/>
        </w:rPr>
        <w:t xml:space="preserve"> </w:t>
      </w:r>
      <w:r w:rsidR="00092302" w:rsidRPr="00092302">
        <w:rPr>
          <w:rFonts w:eastAsia="Times New Roman"/>
          <w:color w:val="000000"/>
        </w:rPr>
        <w:t>that</w:t>
      </w:r>
      <w:r w:rsidR="00636BE4">
        <w:rPr>
          <w:rFonts w:eastAsia="Times New Roman"/>
          <w:color w:val="000000"/>
        </w:rPr>
        <w:t xml:space="preserve"> our maritime </w:t>
      </w:r>
      <w:r w:rsidR="00636BE4" w:rsidRPr="00092302">
        <w:rPr>
          <w:rFonts w:eastAsia="Times New Roman"/>
          <w:color w:val="000000"/>
        </w:rPr>
        <w:t>heritage</w:t>
      </w:r>
      <w:r w:rsidR="00636BE4">
        <w:rPr>
          <w:rFonts w:eastAsia="Times New Roman"/>
          <w:color w:val="000000"/>
        </w:rPr>
        <w:t xml:space="preserve"> is </w:t>
      </w:r>
      <w:r w:rsidR="00636BE4">
        <w:rPr>
          <w:rFonts w:eastAsia="Times New Roman"/>
          <w:color w:val="000000"/>
        </w:rPr>
        <w:t xml:space="preserve">an irreplaceable </w:t>
      </w:r>
      <w:r w:rsidR="00636BE4" w:rsidRPr="00092302">
        <w:rPr>
          <w:rFonts w:eastAsia="Times New Roman"/>
          <w:color w:val="000000"/>
        </w:rPr>
        <w:t>resource</w:t>
      </w:r>
      <w:r w:rsidR="00636BE4">
        <w:rPr>
          <w:rFonts w:eastAsia="Times New Roman"/>
          <w:color w:val="000000"/>
        </w:rPr>
        <w:t xml:space="preserve"> and</w:t>
      </w:r>
      <w:r w:rsidR="00092302" w:rsidRPr="00092302">
        <w:rPr>
          <w:rFonts w:eastAsia="Times New Roman"/>
          <w:color w:val="000000"/>
        </w:rPr>
        <w:t>, once destroyed, cannot be replaced</w:t>
      </w:r>
      <w:r w:rsidR="00636BE4">
        <w:rPr>
          <w:rFonts w:eastAsia="Times New Roman"/>
          <w:color w:val="000000"/>
        </w:rPr>
        <w:t xml:space="preserve">. </w:t>
      </w:r>
    </w:p>
    <w:p w:rsidR="00747732" w:rsidRPr="00747732" w:rsidRDefault="00D116E8" w:rsidP="00747732">
      <w:pPr>
        <w:rPr>
          <w:b/>
          <w:lang w:eastAsia="en-US"/>
        </w:rPr>
      </w:pPr>
      <w:r>
        <w:rPr>
          <w:b/>
          <w:lang w:eastAsia="en-US"/>
        </w:rPr>
        <w:lastRenderedPageBreak/>
        <w:t>Comments on the draft p</w:t>
      </w:r>
      <w:r w:rsidR="00747732" w:rsidRPr="00747732">
        <w:rPr>
          <w:b/>
          <w:lang w:eastAsia="en-US"/>
        </w:rPr>
        <w:t>roposals</w:t>
      </w:r>
      <w:bookmarkStart w:id="0" w:name="_GoBack"/>
      <w:bookmarkEnd w:id="0"/>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 xml:space="preserve">The Background and Introduction notes (para. </w:t>
      </w:r>
      <w:r w:rsidR="001D4185">
        <w:rPr>
          <w:lang w:eastAsia="en-US"/>
        </w:rPr>
        <w:t>8</w:t>
      </w:r>
      <w:r w:rsidRPr="00747732">
        <w:rPr>
          <w:lang w:eastAsia="en-US"/>
        </w:rPr>
        <w:t>) that there are nine UNESCO World Heritage Sites, but no reference is made in the draft policies of the South Marine Plan to World Heritage Sites and the measures that should be taken to conserve their outstanding universal value.</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Objective 8 and policy S-HER-1 are not consistent with the UK Marine Policy Statement (MPS), do not provide greater certainty in the application of the UK MPS to the distinctive circumstances of the South Marine Plan areas, and seem to provide inadequate and ambiguous policies towards heritage assets compared to the UK MPS.</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The presumption in favour of certain forms of marine development which – if they cannot avoid, minimise or mitigate significant adverse impacts – need only ‘state the case for proceeding’, and the presumption that proposals for various activities ‘will/should be supported’, are not consistent with the statement in the UK MPS that substantial loss or harm to designated assets (and assets of equivalent significance) should be exceptional (para. 2.6.6.8).</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It is essential that the South Marine Plan adopts the terminology of the UK MPS and National Planning Policy Framework (NPPF), i.e. ‘substantial loss or harm’, in S-HER-1 instead of ‘significant adverse impact’. ‘Significance’ must be reserved for use in referring to the qualities of heritage assets, not to refer to magnitude of impact.</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The requirement in S-HER-1 that proposals should only be supported if they avoid, minimise or mitigate significant adverse impacts on heritage assets, or ‘state the case for proceeding’ does not adequately match the policies set out in the UK MPS that substantial loss or harm to designated assets and assets of equal significance should be exceptional.</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 xml:space="preserve">In order to be consistent with para. 2.6.6.7 of the UK MPS, S-HER-1 should include proper consideration of </w:t>
      </w:r>
      <w:r w:rsidRPr="00747732">
        <w:rPr>
          <w:u w:val="single"/>
          <w:lang w:eastAsia="en-US"/>
        </w:rPr>
        <w:t>any</w:t>
      </w:r>
      <w:r w:rsidRPr="00747732">
        <w:rPr>
          <w:lang w:eastAsia="en-US"/>
        </w:rPr>
        <w:t xml:space="preserve"> proposals for development, not only those proposals that may have a ‘significant adverse impact’. This is especially important in respect of heritage assets whose presence and/or significance is as yet uncertain, which is often the case in the marine environment.</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Inclusion of a heritage policy on the investigative steps that a user should take to support their proposals – as encouraged in para. 128 of the NPPF – would add greatly to the certainty that the draft South Marine Plan aspires to provide.</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The South Marine Plan should set out a policy on recording, analysis and publication that creates certainty for users in respect of the application of paras. 2.6.6.3 and 2.6.6.9 of the UK MPS within the South Marine Plan areas.</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Objective 8 is stated as ‘To identify and conserve heritage assets that are significant to the historic environment’, yet policy S-HER-1 provides only (and incompletely) for ‘conservation’. Reference should be made in S-HER-1 to identifying heritage assets to achieve Objective 8.</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The economic value of heritage to the South Marine Plan areas is probably higher – in monetary terms and in employment – than some of the other sectors referred to. Accordingly, there should be a proactive policy such that ‘proposals that promote or facilitate public engagement in heritage will be supported’.</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The draft South Marine Plan should be amended to include policies that support heritage as a driver for quality of life and economic growth in order to give effect to para. 2.6.6.2 of the UK MPS.</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lastRenderedPageBreak/>
        <w:t>The plan should acknowledge and encourage the important role played by volunteers in the marine historic environment of South Marine Plan areas by including a policy to the effect that proposals to investigate heritage assets that are consistent with Government policy – especially those already licensed under heritage legislation – will be supported.</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It is very important that the South Marine Plan includes an express policy on proposals that may affect the setting of heritage assets, especially in respect of heritage assets that lie outside the South Marine Plan areas but which have a setting that extends into these areas (as is the case with many prominent Listed Buildings at the coast).</w:t>
      </w:r>
    </w:p>
    <w:p w:rsidR="00747732" w:rsidRPr="00747732" w:rsidRDefault="00747732" w:rsidP="00747732">
      <w:pPr>
        <w:rPr>
          <w:lang w:eastAsia="en-US"/>
        </w:rPr>
      </w:pPr>
    </w:p>
    <w:p w:rsidR="00747732" w:rsidRPr="00747732" w:rsidRDefault="00747732" w:rsidP="00747732">
      <w:pPr>
        <w:rPr>
          <w:lang w:eastAsia="en-US"/>
        </w:rPr>
      </w:pPr>
      <w:r w:rsidRPr="00747732">
        <w:rPr>
          <w:lang w:eastAsia="en-US"/>
        </w:rPr>
        <w:t>S-HER-1 makes no apparent attempt to address the specificities of the South Marine Plan areas as is required by para. 2.6.6.6 of the UK MPS. Neither the accompanying Analytical Report nor the Technical Annex appear to have properly taken into account the historic character of the South Marine Plan areas, and there is no indication that particular attention has been paid to the landscapes and groupings of assets that give the South Marine Plan areas a distinctive identity. No evidence is presented on the significance of identified heritage assets, or on the potential for such assets to be discovered. The figures relating to heritage assets – and the layers in MMO’s Marine Information System – indicate that available evidence relating to the historic environment has not been taken into account or understood.</w:t>
      </w:r>
    </w:p>
    <w:p w:rsidR="00747732" w:rsidRPr="00747732" w:rsidRDefault="00747732" w:rsidP="00747732">
      <w:pPr>
        <w:rPr>
          <w:lang w:eastAsia="en-US"/>
        </w:rPr>
      </w:pPr>
    </w:p>
    <w:p w:rsidR="00747732" w:rsidRPr="007334E0" w:rsidRDefault="00747732" w:rsidP="009A4661">
      <w:pPr>
        <w:overflowPunct w:val="0"/>
        <w:autoSpaceDE w:val="0"/>
        <w:autoSpaceDN w:val="0"/>
        <w:adjustRightInd w:val="0"/>
        <w:textAlignment w:val="baseline"/>
        <w:rPr>
          <w:rFonts w:eastAsia="Times New Roman"/>
        </w:rPr>
      </w:pPr>
    </w:p>
    <w:p w:rsidR="00A72BDF" w:rsidRPr="007334E0" w:rsidRDefault="007334E0" w:rsidP="009A4661">
      <w:pPr>
        <w:overflowPunct w:val="0"/>
        <w:autoSpaceDE w:val="0"/>
        <w:autoSpaceDN w:val="0"/>
        <w:adjustRightInd w:val="0"/>
        <w:textAlignment w:val="baseline"/>
        <w:rPr>
          <w:rFonts w:eastAsia="Times New Roman"/>
        </w:rPr>
      </w:pPr>
      <w:r w:rsidRPr="007334E0">
        <w:t>JNAPC would be delighted to assist in the further development of the draft proposals. In the meantime, if there is anything further that I can do to assist, please do not hesitate to contact me.</w:t>
      </w:r>
    </w:p>
    <w:p w:rsidR="00A72BDF" w:rsidRPr="007334E0" w:rsidRDefault="00A72BDF" w:rsidP="009A4661">
      <w:pPr>
        <w:overflowPunct w:val="0"/>
        <w:autoSpaceDE w:val="0"/>
        <w:autoSpaceDN w:val="0"/>
        <w:adjustRightInd w:val="0"/>
        <w:textAlignment w:val="baseline"/>
        <w:rPr>
          <w:rFonts w:eastAsia="Times New Roman"/>
        </w:rPr>
      </w:pPr>
    </w:p>
    <w:p w:rsidR="00A72BDF" w:rsidRDefault="007334E0" w:rsidP="009A4661">
      <w:pPr>
        <w:overflowPunct w:val="0"/>
        <w:autoSpaceDE w:val="0"/>
        <w:autoSpaceDN w:val="0"/>
        <w:adjustRightInd w:val="0"/>
        <w:textAlignment w:val="baseline"/>
        <w:rPr>
          <w:rFonts w:eastAsia="Times New Roman"/>
        </w:rPr>
      </w:pPr>
      <w:r>
        <w:rPr>
          <w:rFonts w:eastAsia="Times New Roman"/>
        </w:rPr>
        <w:t>Yours faithfully</w:t>
      </w:r>
    </w:p>
    <w:p w:rsidR="007334E0" w:rsidRDefault="007334E0" w:rsidP="009A4661">
      <w:pPr>
        <w:overflowPunct w:val="0"/>
        <w:autoSpaceDE w:val="0"/>
        <w:autoSpaceDN w:val="0"/>
        <w:adjustRightInd w:val="0"/>
        <w:textAlignment w:val="baseline"/>
        <w:rPr>
          <w:rFonts w:eastAsia="Times New Roman"/>
        </w:rPr>
      </w:pPr>
    </w:p>
    <w:p w:rsidR="007334E0" w:rsidRDefault="007334E0" w:rsidP="009A4661">
      <w:pPr>
        <w:overflowPunct w:val="0"/>
        <w:autoSpaceDE w:val="0"/>
        <w:autoSpaceDN w:val="0"/>
        <w:adjustRightInd w:val="0"/>
        <w:textAlignment w:val="baseline"/>
        <w:rPr>
          <w:rFonts w:eastAsia="Times New Roman"/>
        </w:rPr>
      </w:pPr>
    </w:p>
    <w:p w:rsidR="007334E0" w:rsidRDefault="007334E0" w:rsidP="009A4661">
      <w:pPr>
        <w:overflowPunct w:val="0"/>
        <w:autoSpaceDE w:val="0"/>
        <w:autoSpaceDN w:val="0"/>
        <w:adjustRightInd w:val="0"/>
        <w:textAlignment w:val="baseline"/>
        <w:rPr>
          <w:rFonts w:eastAsia="Times New Roman"/>
        </w:rPr>
      </w:pPr>
    </w:p>
    <w:p w:rsidR="007334E0" w:rsidRDefault="007334E0" w:rsidP="009A4661">
      <w:pPr>
        <w:overflowPunct w:val="0"/>
        <w:autoSpaceDE w:val="0"/>
        <w:autoSpaceDN w:val="0"/>
        <w:adjustRightInd w:val="0"/>
        <w:textAlignment w:val="baseline"/>
        <w:rPr>
          <w:rFonts w:eastAsia="Times New Roman"/>
        </w:rPr>
      </w:pPr>
    </w:p>
    <w:p w:rsidR="007334E0" w:rsidRDefault="007334E0" w:rsidP="009A4661">
      <w:pPr>
        <w:overflowPunct w:val="0"/>
        <w:autoSpaceDE w:val="0"/>
        <w:autoSpaceDN w:val="0"/>
        <w:adjustRightInd w:val="0"/>
        <w:textAlignment w:val="baseline"/>
        <w:rPr>
          <w:rFonts w:eastAsia="Times New Roman"/>
        </w:rPr>
      </w:pPr>
    </w:p>
    <w:p w:rsidR="007334E0" w:rsidRDefault="007334E0" w:rsidP="009A4661">
      <w:pPr>
        <w:overflowPunct w:val="0"/>
        <w:autoSpaceDE w:val="0"/>
        <w:autoSpaceDN w:val="0"/>
        <w:adjustRightInd w:val="0"/>
        <w:textAlignment w:val="baseline"/>
        <w:rPr>
          <w:rFonts w:eastAsia="Times New Roman"/>
        </w:rPr>
      </w:pPr>
    </w:p>
    <w:p w:rsidR="00A72BDF" w:rsidRDefault="00A72BDF" w:rsidP="009A4661">
      <w:pPr>
        <w:overflowPunct w:val="0"/>
        <w:autoSpaceDE w:val="0"/>
        <w:autoSpaceDN w:val="0"/>
        <w:adjustRightInd w:val="0"/>
        <w:textAlignment w:val="baseline"/>
        <w:rPr>
          <w:rFonts w:eastAsia="Times New Roman"/>
        </w:rPr>
      </w:pPr>
    </w:p>
    <w:p w:rsidR="00A72BDF" w:rsidRDefault="00A72BDF" w:rsidP="009A4661">
      <w:pPr>
        <w:overflowPunct w:val="0"/>
        <w:autoSpaceDE w:val="0"/>
        <w:autoSpaceDN w:val="0"/>
        <w:adjustRightInd w:val="0"/>
        <w:textAlignment w:val="baseline"/>
        <w:rPr>
          <w:rFonts w:eastAsia="Times New Roman"/>
        </w:rPr>
      </w:pPr>
      <w:r>
        <w:rPr>
          <w:rFonts w:eastAsia="Times New Roman"/>
        </w:rPr>
        <w:t>R A Yorke</w:t>
      </w:r>
    </w:p>
    <w:p w:rsidR="00A72BDF" w:rsidRDefault="00A72BDF" w:rsidP="009A4661">
      <w:pPr>
        <w:overflowPunct w:val="0"/>
        <w:autoSpaceDE w:val="0"/>
        <w:autoSpaceDN w:val="0"/>
        <w:adjustRightInd w:val="0"/>
        <w:textAlignment w:val="baseline"/>
        <w:rPr>
          <w:rFonts w:eastAsia="Times New Roman"/>
        </w:rPr>
      </w:pPr>
      <w:r>
        <w:rPr>
          <w:rFonts w:eastAsia="Times New Roman"/>
        </w:rPr>
        <w:t>Chairman</w:t>
      </w:r>
    </w:p>
    <w:p w:rsidR="006F4EF8" w:rsidRDefault="006F4EF8" w:rsidP="009A4661">
      <w:pPr>
        <w:overflowPunct w:val="0"/>
        <w:autoSpaceDE w:val="0"/>
        <w:autoSpaceDN w:val="0"/>
        <w:adjustRightInd w:val="0"/>
        <w:textAlignment w:val="baseline"/>
        <w:rPr>
          <w:rFonts w:eastAsia="Times New Roman"/>
        </w:rPr>
      </w:pPr>
    </w:p>
    <w:p w:rsidR="006F4EF8" w:rsidRDefault="00FA39A7" w:rsidP="009A4661">
      <w:pPr>
        <w:overflowPunct w:val="0"/>
        <w:autoSpaceDE w:val="0"/>
        <w:autoSpaceDN w:val="0"/>
        <w:adjustRightInd w:val="0"/>
        <w:textAlignment w:val="baseline"/>
        <w:rPr>
          <w:rFonts w:eastAsia="Times New Roman"/>
        </w:rPr>
      </w:pPr>
      <w:proofErr w:type="gramStart"/>
      <w:r>
        <w:rPr>
          <w:rFonts w:eastAsia="Times New Roman"/>
        </w:rPr>
        <w:t>email</w:t>
      </w:r>
      <w:proofErr w:type="gramEnd"/>
      <w:r>
        <w:rPr>
          <w:rFonts w:eastAsia="Times New Roman"/>
        </w:rPr>
        <w:t>:</w:t>
      </w:r>
      <w:r>
        <w:rPr>
          <w:rFonts w:eastAsia="Times New Roman"/>
        </w:rPr>
        <w:tab/>
      </w:r>
      <w:hyperlink r:id="rId9" w:history="1">
        <w:r w:rsidRPr="00A21846">
          <w:rPr>
            <w:rStyle w:val="Hyperlink"/>
            <w:rFonts w:eastAsia="Times New Roman"/>
          </w:rPr>
          <w:t>robert.yorke@btinternet.com</w:t>
        </w:r>
      </w:hyperlink>
      <w:r>
        <w:rPr>
          <w:rFonts w:eastAsia="Times New Roman"/>
        </w:rPr>
        <w:t xml:space="preserve"> </w:t>
      </w:r>
    </w:p>
    <w:p w:rsidR="006F4EF8" w:rsidRDefault="006F4EF8">
      <w:pPr>
        <w:spacing w:after="200" w:line="276" w:lineRule="auto"/>
        <w:rPr>
          <w:rFonts w:eastAsia="Times New Roman"/>
        </w:rPr>
      </w:pPr>
      <w:r>
        <w:rPr>
          <w:rFonts w:eastAsia="Times New Roman"/>
        </w:rPr>
        <w:br w:type="page"/>
      </w:r>
    </w:p>
    <w:p w:rsidR="00D116E8" w:rsidRDefault="00D116E8" w:rsidP="00404E3C">
      <w:pPr>
        <w:keepNext/>
        <w:autoSpaceDN w:val="0"/>
        <w:outlineLvl w:val="5"/>
        <w:rPr>
          <w:rFonts w:eastAsia="Calibri"/>
          <w:b/>
          <w:szCs w:val="22"/>
          <w:lang w:val="en-US" w:eastAsia="en-US"/>
        </w:rPr>
      </w:pPr>
      <w:r>
        <w:rPr>
          <w:rFonts w:eastAsia="Calibri"/>
          <w:b/>
          <w:szCs w:val="22"/>
          <w:lang w:val="en-US" w:eastAsia="en-US"/>
        </w:rPr>
        <w:lastRenderedPageBreak/>
        <w:t>Appendix 1</w:t>
      </w:r>
    </w:p>
    <w:p w:rsidR="00D116E8" w:rsidRDefault="00D116E8" w:rsidP="00404E3C">
      <w:pPr>
        <w:keepNext/>
        <w:autoSpaceDN w:val="0"/>
        <w:outlineLvl w:val="5"/>
        <w:rPr>
          <w:rFonts w:eastAsia="Calibri"/>
          <w:b/>
          <w:szCs w:val="22"/>
          <w:lang w:val="en-US" w:eastAsia="en-US"/>
        </w:rPr>
      </w:pPr>
    </w:p>
    <w:p w:rsidR="00404E3C" w:rsidRPr="00404E3C" w:rsidRDefault="00404E3C" w:rsidP="00D116E8">
      <w:pPr>
        <w:keepNext/>
        <w:autoSpaceDN w:val="0"/>
        <w:jc w:val="center"/>
        <w:outlineLvl w:val="5"/>
        <w:rPr>
          <w:rFonts w:eastAsia="Calibri"/>
          <w:b/>
          <w:szCs w:val="22"/>
          <w:lang w:val="en-US" w:eastAsia="en-US"/>
        </w:rPr>
      </w:pPr>
      <w:r w:rsidRPr="00404E3C">
        <w:rPr>
          <w:rFonts w:eastAsia="Calibri"/>
          <w:b/>
          <w:szCs w:val="22"/>
          <w:lang w:val="en-US" w:eastAsia="en-US"/>
        </w:rPr>
        <w:t>JOINT  NAUTICAL  ARCHAEOLOGY  POLICY  COMMITTEE</w:t>
      </w:r>
    </w:p>
    <w:p w:rsidR="00404E3C" w:rsidRPr="00404E3C" w:rsidRDefault="00404E3C" w:rsidP="00D116E8">
      <w:pPr>
        <w:jc w:val="center"/>
        <w:rPr>
          <w:rFonts w:eastAsia="Calibri"/>
          <w:szCs w:val="22"/>
          <w:lang w:val="en-US" w:eastAsia="en-US"/>
        </w:rPr>
      </w:pPr>
    </w:p>
    <w:p w:rsidR="00404E3C" w:rsidRPr="00404E3C" w:rsidRDefault="00404E3C" w:rsidP="00D116E8">
      <w:pPr>
        <w:keepNext/>
        <w:overflowPunct w:val="0"/>
        <w:autoSpaceDE w:val="0"/>
        <w:autoSpaceDN w:val="0"/>
        <w:adjustRightInd w:val="0"/>
        <w:jc w:val="center"/>
        <w:outlineLvl w:val="5"/>
        <w:rPr>
          <w:rFonts w:eastAsia="Times New Roman"/>
          <w:b/>
          <w:szCs w:val="20"/>
        </w:rPr>
      </w:pPr>
      <w:r w:rsidRPr="00404E3C">
        <w:rPr>
          <w:rFonts w:eastAsia="Times New Roman"/>
          <w:b/>
          <w:szCs w:val="20"/>
        </w:rPr>
        <w:t>THE JNAPC   -   PAST, PRESENT AND FUTURE</w:t>
      </w:r>
    </w:p>
    <w:p w:rsidR="00404E3C" w:rsidRPr="00404E3C" w:rsidRDefault="00404E3C" w:rsidP="00D116E8">
      <w:pPr>
        <w:jc w:val="cente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 xml:space="preserve">The JNAPC launched </w:t>
      </w:r>
      <w:r w:rsidRPr="00404E3C">
        <w:rPr>
          <w:rFonts w:eastAsia="Calibri"/>
          <w:i/>
          <w:szCs w:val="22"/>
          <w:lang w:val="en-US" w:eastAsia="en-US"/>
        </w:rPr>
        <w:t>Heritage at Sea</w:t>
      </w:r>
      <w:r w:rsidRPr="00404E3C">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the training of sports divers to respect and conserve the underwater historic environment.</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 xml:space="preserve">Government responded to </w:t>
      </w:r>
      <w:r w:rsidRPr="00404E3C">
        <w:rPr>
          <w:rFonts w:eastAsia="Calibri"/>
          <w:i/>
          <w:szCs w:val="22"/>
          <w:lang w:val="en-US" w:eastAsia="en-US"/>
        </w:rPr>
        <w:t>Heritage at Sea</w:t>
      </w:r>
      <w:r w:rsidRPr="00404E3C">
        <w:rPr>
          <w:rFonts w:eastAsia="Calibri"/>
          <w:szCs w:val="22"/>
          <w:lang w:val="en-US" w:eastAsia="en-US"/>
        </w:rPr>
        <w:t xml:space="preserve"> in its White Paper </w:t>
      </w:r>
      <w:r w:rsidRPr="00404E3C">
        <w:rPr>
          <w:rFonts w:eastAsia="Calibri"/>
          <w:i/>
          <w:szCs w:val="22"/>
          <w:lang w:val="en-US" w:eastAsia="en-US"/>
        </w:rPr>
        <w:t>This Common Inheritance</w:t>
      </w:r>
      <w:r w:rsidRPr="00404E3C">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The aim of the JNAPC has been to raise the profile of nautical archaeology in both government and diving circles and to present a consensus upon which government and other</w:t>
      </w:r>
      <w:r w:rsidRPr="00404E3C">
        <w:rPr>
          <w:rFonts w:eastAsia="Calibri"/>
          <w:szCs w:val="22"/>
          <w:lang w:eastAsia="en-US"/>
        </w:rPr>
        <w:t xml:space="preserve"> organisations</w:t>
      </w:r>
      <w:r w:rsidRPr="00404E3C">
        <w:rPr>
          <w:rFonts w:eastAsia="Calibri"/>
          <w:szCs w:val="22"/>
          <w:lang w:val="en-US" w:eastAsia="en-US"/>
        </w:rPr>
        <w:t xml:space="preserve"> can act.</w:t>
      </w:r>
      <w:r w:rsidRPr="00404E3C">
        <w:rPr>
          <w:rFonts w:eastAsia="Calibri"/>
          <w:i/>
          <w:szCs w:val="22"/>
          <w:lang w:val="en-US" w:eastAsia="en-US"/>
        </w:rPr>
        <w:t xml:space="preserve"> </w:t>
      </w:r>
      <w:r w:rsidRPr="00404E3C">
        <w:rPr>
          <w:rFonts w:eastAsia="Calibri"/>
          <w:i/>
          <w:szCs w:val="22"/>
          <w:lang w:eastAsia="en-US"/>
        </w:rPr>
        <w:t>Heritage at Sea</w:t>
      </w:r>
      <w:r w:rsidRPr="00404E3C">
        <w:rPr>
          <w:rFonts w:eastAsia="Calibri"/>
          <w:szCs w:val="22"/>
          <w:lang w:eastAsia="en-US"/>
        </w:rPr>
        <w:t xml:space="preserve"> was followed up by </w:t>
      </w:r>
      <w:r w:rsidRPr="00404E3C">
        <w:rPr>
          <w:rFonts w:eastAsia="Calibri"/>
          <w:i/>
          <w:szCs w:val="22"/>
          <w:lang w:eastAsia="en-US"/>
        </w:rPr>
        <w:t>Still at Sea</w:t>
      </w:r>
      <w:r w:rsidRPr="00404E3C">
        <w:rPr>
          <w:rFonts w:eastAsia="Calibri"/>
          <w:szCs w:val="22"/>
          <w:lang w:eastAsia="en-US"/>
        </w:rPr>
        <w:t xml:space="preserve"> in May 1993 which drew attention to outstanding issues, the </w:t>
      </w:r>
      <w:r w:rsidRPr="00404E3C">
        <w:rPr>
          <w:rFonts w:eastAsia="Calibri"/>
          <w:i/>
          <w:szCs w:val="22"/>
          <w:lang w:eastAsia="en-US"/>
        </w:rPr>
        <w:t>Code of Practice for Seabed Developers</w:t>
      </w:r>
      <w:r w:rsidRPr="00404E3C">
        <w:rPr>
          <w:rFonts w:eastAsia="Calibri"/>
          <w:szCs w:val="22"/>
          <w:lang w:eastAsia="en-US"/>
        </w:rPr>
        <w:t xml:space="preserve"> was launched in January 1995, and an archaeological leaflet for divers, </w:t>
      </w:r>
      <w:r w:rsidRPr="00404E3C">
        <w:rPr>
          <w:rFonts w:eastAsia="Calibri"/>
          <w:i/>
          <w:szCs w:val="22"/>
          <w:lang w:eastAsia="en-US"/>
        </w:rPr>
        <w:t>Underwater Finds - What to Do</w:t>
      </w:r>
      <w:r w:rsidRPr="00404E3C">
        <w:rPr>
          <w:rFonts w:eastAsia="Calibri"/>
          <w:szCs w:val="22"/>
          <w:lang w:eastAsia="en-US"/>
        </w:rPr>
        <w:t xml:space="preserve">, was published in January 1998 in collaboration with the Sports Diving Associations BSAC, PADI and SAA. </w:t>
      </w:r>
      <w:r w:rsidRPr="00404E3C">
        <w:rPr>
          <w:rFonts w:eastAsia="Calibri"/>
          <w:szCs w:val="22"/>
          <w:lang w:val="en-US" w:eastAsia="en-US"/>
        </w:rPr>
        <w:t xml:space="preserve">The more detailed explanatory brochure, </w:t>
      </w:r>
      <w:r w:rsidRPr="00404E3C">
        <w:rPr>
          <w:rFonts w:eastAsia="Calibri"/>
          <w:i/>
          <w:szCs w:val="22"/>
          <w:lang w:val="en-US" w:eastAsia="en-US"/>
        </w:rPr>
        <w:t>Underwater Finds - Guidance for Divers,</w:t>
      </w:r>
      <w:r w:rsidRPr="00404E3C">
        <w:rPr>
          <w:rFonts w:eastAsia="Calibri"/>
          <w:szCs w:val="22"/>
          <w:lang w:val="en-US" w:eastAsia="en-US"/>
        </w:rPr>
        <w:t xml:space="preserve"> followed in May 2000 and </w:t>
      </w:r>
      <w:r w:rsidRPr="00404E3C">
        <w:rPr>
          <w:rFonts w:eastAsia="Calibri"/>
          <w:i/>
          <w:szCs w:val="22"/>
          <w:lang w:val="en-US" w:eastAsia="en-US"/>
        </w:rPr>
        <w:t xml:space="preserve">Wreck Diving – Don’t Get Scuttled, </w:t>
      </w:r>
      <w:r w:rsidRPr="00404E3C">
        <w:rPr>
          <w:rFonts w:eastAsia="Calibri"/>
          <w:szCs w:val="22"/>
          <w:lang w:val="en-US" w:eastAsia="en-US"/>
        </w:rPr>
        <w:t>an educational brochure for divers, was published in October 2000.</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 xml:space="preserve">The JNAPC continues its campaign for the education of all sea users about the importance of our maritime heritage. The JNAPC will be seeking better funding for nautical archaeology and improved legislation, a subject on which it has published initial proposals for change in </w:t>
      </w:r>
      <w:r w:rsidRPr="00404E3C">
        <w:rPr>
          <w:rFonts w:eastAsia="Calibri"/>
          <w:i/>
          <w:szCs w:val="22"/>
          <w:lang w:val="en-US" w:eastAsia="en-US"/>
        </w:rPr>
        <w:t>Heritage Law at Sea</w:t>
      </w:r>
      <w:r w:rsidRPr="00404E3C">
        <w:rPr>
          <w:rFonts w:eastAsia="Calibri"/>
          <w:szCs w:val="22"/>
          <w:lang w:val="en-US" w:eastAsia="en-US"/>
        </w:rPr>
        <w:t xml:space="preserve"> in June 2000 and </w:t>
      </w:r>
      <w:r w:rsidRPr="00404E3C">
        <w:rPr>
          <w:rFonts w:eastAsia="Calibri"/>
          <w:i/>
          <w:szCs w:val="22"/>
          <w:lang w:val="en-US" w:eastAsia="en-US"/>
        </w:rPr>
        <w:t xml:space="preserve">An Interim Report on The Valletta Convention &amp; Heritage Law at Sea </w:t>
      </w:r>
      <w:r w:rsidRPr="00404E3C">
        <w:rPr>
          <w:rFonts w:eastAsia="Calibri"/>
          <w:szCs w:val="22"/>
          <w:lang w:val="en-US" w:eastAsia="en-US"/>
        </w:rPr>
        <w:t xml:space="preserve">in 2003. The latter made detailed recommendations for legal and administrative changes to improve protection of the UK’s underwater cultural heritage. </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 xml:space="preserve">The JNAPC played a major role in English Heritage’s (now Historic England) review of marine archaeological legislation and in DCMS’s consultation exercise </w:t>
      </w:r>
      <w:r w:rsidRPr="00404E3C">
        <w:rPr>
          <w:rFonts w:eastAsia="Calibri"/>
          <w:i/>
          <w:szCs w:val="22"/>
          <w:lang w:val="en-US" w:eastAsia="en-US"/>
        </w:rPr>
        <w:t>Protecting our Marine Historic Environment: Making the System Work Better</w:t>
      </w:r>
      <w:r w:rsidRPr="00404E3C">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404E3C">
        <w:rPr>
          <w:rFonts w:eastAsia="Calibri"/>
          <w:i/>
          <w:szCs w:val="22"/>
          <w:lang w:val="en-US" w:eastAsia="en-US"/>
        </w:rPr>
        <w:t>Burlington House Declaration</w:t>
      </w:r>
      <w:r w:rsidRPr="00404E3C">
        <w:rPr>
          <w:rFonts w:eastAsia="Calibri"/>
          <w:szCs w:val="22"/>
          <w:lang w:val="en-US" w:eastAsia="en-US"/>
        </w:rPr>
        <w:t xml:space="preserve">, which was presented to </w:t>
      </w:r>
      <w:r w:rsidRPr="00404E3C">
        <w:rPr>
          <w:rFonts w:eastAsia="Calibri"/>
          <w:szCs w:val="22"/>
          <w:lang w:val="en-US" w:eastAsia="en-US"/>
        </w:rPr>
        <w:lastRenderedPageBreak/>
        <w:t>Government in 2006 and the Seminar on the Protection of Underwater Cultural Heritage in International Waters Adjacent to the UK in November 2010.</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In 2013 the JNAPC was officially accredited as an NGO to the Meeting of States Parties and to the Scientific and Technical Advisory Body of the 2001 UNESCO Convention.</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6F4EF8" w:rsidRDefault="006F4EF8">
      <w:pPr>
        <w:spacing w:after="200" w:line="276" w:lineRule="auto"/>
        <w:rPr>
          <w:rFonts w:eastAsia="Times New Roman"/>
        </w:rPr>
      </w:pPr>
    </w:p>
    <w:p w:rsidR="006F4EF8" w:rsidRDefault="006F4EF8">
      <w:pPr>
        <w:spacing w:after="200" w:line="276" w:lineRule="auto"/>
        <w:rPr>
          <w:rFonts w:eastAsia="Times New Roman"/>
        </w:rPr>
      </w:pPr>
      <w:r>
        <w:rPr>
          <w:rFonts w:eastAsia="Times New Roman"/>
        </w:rPr>
        <w:br w:type="page"/>
      </w:r>
    </w:p>
    <w:p w:rsidR="006F4EF8" w:rsidRPr="006F4EF8" w:rsidRDefault="00D116E8" w:rsidP="006F4EF8">
      <w:pPr>
        <w:jc w:val="both"/>
        <w:outlineLvl w:val="0"/>
        <w:rPr>
          <w:rFonts w:eastAsia="Calibri"/>
          <w:szCs w:val="22"/>
          <w:lang w:val="en-US" w:eastAsia="en-US"/>
        </w:rPr>
      </w:pPr>
      <w:r>
        <w:rPr>
          <w:rFonts w:eastAsia="Calibri"/>
          <w:b/>
          <w:szCs w:val="22"/>
          <w:lang w:val="en-US" w:eastAsia="en-US"/>
        </w:rPr>
        <w:lastRenderedPageBreak/>
        <w:t>Appendix 2</w:t>
      </w:r>
      <w:r>
        <w:rPr>
          <w:rFonts w:eastAsia="Calibri"/>
          <w:b/>
          <w:szCs w:val="22"/>
          <w:lang w:val="en-US" w:eastAsia="en-US"/>
        </w:rPr>
        <w:tab/>
      </w:r>
      <w:r>
        <w:rPr>
          <w:rFonts w:eastAsia="Calibri"/>
          <w:b/>
          <w:szCs w:val="22"/>
          <w:lang w:val="en-US" w:eastAsia="en-US"/>
        </w:rPr>
        <w:tab/>
      </w:r>
      <w:r w:rsidR="006F4EF8" w:rsidRPr="006F4EF8">
        <w:rPr>
          <w:rFonts w:eastAsia="Calibri"/>
          <w:b/>
          <w:szCs w:val="22"/>
          <w:lang w:val="en-US" w:eastAsia="en-US"/>
        </w:rPr>
        <w:t>Joint Nautical Archaeology Policy Committee</w:t>
      </w:r>
      <w:r w:rsidR="006F4EF8" w:rsidRPr="006F4EF8">
        <w:rPr>
          <w:rFonts w:eastAsia="Calibri"/>
          <w:szCs w:val="22"/>
          <w:lang w:val="en-US" w:eastAsia="en-US"/>
        </w:rPr>
        <w:t xml:space="preserve"> </w:t>
      </w:r>
    </w:p>
    <w:p w:rsidR="006F4EF8" w:rsidRDefault="006F4EF8" w:rsidP="006F4EF8">
      <w:pPr>
        <w:jc w:val="both"/>
        <w:rPr>
          <w:rFonts w:eastAsia="Calibri"/>
          <w:b/>
          <w:szCs w:val="22"/>
          <w:lang w:val="en-US" w:eastAsia="en-US"/>
        </w:rPr>
      </w:pPr>
    </w:p>
    <w:p w:rsidR="006F4EF8" w:rsidRPr="006F4EF8" w:rsidRDefault="006F4EF8" w:rsidP="006F4EF8">
      <w:pPr>
        <w:jc w:val="both"/>
        <w:rPr>
          <w:rFonts w:eastAsia="Calibri"/>
          <w:szCs w:val="22"/>
          <w:lang w:val="en-US" w:eastAsia="en-US"/>
        </w:rPr>
      </w:pPr>
      <w:r w:rsidRPr="006F4EF8">
        <w:rPr>
          <w:rFonts w:eastAsia="Calibri"/>
          <w:b/>
          <w:szCs w:val="22"/>
          <w:lang w:val="en-US" w:eastAsia="en-US"/>
        </w:rPr>
        <w:t>Chairman</w:t>
      </w:r>
      <w:r w:rsidRPr="006F4EF8">
        <w:rPr>
          <w:rFonts w:eastAsia="Calibri"/>
          <w:szCs w:val="22"/>
          <w:lang w:val="en-US" w:eastAsia="en-US"/>
        </w:rPr>
        <w:t xml:space="preserve">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 xml:space="preserve">Robert Yorke </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ab/>
      </w:r>
    </w:p>
    <w:p w:rsidR="006F4EF8" w:rsidRPr="006F4EF8" w:rsidRDefault="006F4EF8" w:rsidP="006F4EF8">
      <w:pPr>
        <w:keepNext/>
        <w:jc w:val="both"/>
        <w:outlineLvl w:val="0"/>
        <w:rPr>
          <w:rFonts w:eastAsia="Times New Roman"/>
          <w:b/>
          <w:lang w:eastAsia="en-US"/>
        </w:rPr>
      </w:pPr>
      <w:r w:rsidRPr="006F4EF8">
        <w:rPr>
          <w:rFonts w:eastAsia="Times New Roman"/>
          <w:b/>
          <w:lang w:eastAsia="en-US"/>
        </w:rPr>
        <w:t>Member Organisations</w:t>
      </w:r>
    </w:p>
    <w:p w:rsidR="006F4EF8" w:rsidRPr="006F4EF8" w:rsidRDefault="006F4EF8" w:rsidP="006F4EF8">
      <w:pPr>
        <w:keepNext/>
        <w:autoSpaceDN w:val="0"/>
        <w:jc w:val="both"/>
        <w:outlineLvl w:val="3"/>
        <w:rPr>
          <w:rFonts w:eastAsia="Calibri"/>
          <w:szCs w:val="22"/>
          <w:lang w:val="en-US" w:eastAsia="en-US"/>
        </w:rPr>
      </w:pPr>
      <w:r w:rsidRPr="006F4EF8">
        <w:rPr>
          <w:rFonts w:eastAsia="Calibri"/>
          <w:szCs w:val="22"/>
          <w:lang w:val="en-US" w:eastAsia="en-US"/>
        </w:rPr>
        <w:t>Association of Local Government Archaeological Officers</w:t>
      </w:r>
      <w:r w:rsidRPr="006F4EF8">
        <w:rPr>
          <w:rFonts w:eastAsia="Calibri"/>
          <w:szCs w:val="22"/>
          <w:lang w:val="en-US" w:eastAsia="en-US"/>
        </w:rPr>
        <w:tab/>
      </w:r>
      <w:r w:rsidRPr="006F4EF8">
        <w:rPr>
          <w:rFonts w:eastAsia="Calibri"/>
          <w:szCs w:val="22"/>
          <w:lang w:val="en-US" w:eastAsia="en-US"/>
        </w:rPr>
        <w:tab/>
        <w:t>Robin Daniels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British Sub Aqua Club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Jane Maddocks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Chartered Institute for Archaeologists</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Tim Howard</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Chartered Institute for Archaeologists, Marine Archaeology</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Special Interest Group (MASIG)</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Toby Gane</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Cotswold Archaeology</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Michael Walsh</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Council for British Archaeology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Mike Heyworth</w:t>
      </w:r>
    </w:p>
    <w:p w:rsidR="00092302" w:rsidRPr="006F4EF8" w:rsidRDefault="00092302" w:rsidP="00092302">
      <w:pPr>
        <w:jc w:val="both"/>
        <w:rPr>
          <w:rFonts w:eastAsia="Calibri"/>
          <w:szCs w:val="22"/>
          <w:lang w:val="en-US" w:eastAsia="en-US"/>
        </w:rPr>
      </w:pPr>
      <w:r w:rsidRPr="006F4EF8">
        <w:rPr>
          <w:rFonts w:eastAsia="Calibri"/>
          <w:szCs w:val="22"/>
          <w:lang w:val="en-US" w:eastAsia="en-US"/>
        </w:rPr>
        <w:t>Maritime Archaeology Sea Trust (MAST)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Jessica Berry</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Maritime Archaeology Trust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Garry Momber</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Mary Rose Trust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Christopher Dobbs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National Maritime Museum</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Nick Ball</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National Museum of the Royal Navy</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Dominic Tweddle</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National Museums &amp; Galleries of Wales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Mark Redknap</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Nautical Archaeology Society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Brian Minehane</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Professional Association of Diving Instructors</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Suzanne Smith</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RESCUE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Stephen Appleby</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Sea Change Heritage Consultants</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John Gribble</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Shipwreck Museum, Hastings</w:t>
      </w:r>
      <w:r w:rsidRPr="006F4EF8">
        <w:rPr>
          <w:rFonts w:eastAsia="Calibri"/>
          <w:szCs w:val="22"/>
          <w:lang w:val="en-US" w:eastAsia="en-US"/>
        </w:rPr>
        <w:tab/>
        <w:t xml:space="preserve">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Peter Marsden</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Society for Nautical Research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Alistair Roach</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Sub Aqua Association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Stuart Bryan</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United Kingdom Maritime Collections Strategy &amp; ICOMOS</w:t>
      </w:r>
      <w:r w:rsidRPr="006F4EF8">
        <w:rPr>
          <w:rFonts w:eastAsia="Calibri"/>
          <w:szCs w:val="22"/>
          <w:lang w:val="en-US" w:eastAsia="en-US"/>
        </w:rPr>
        <w:tab/>
        <w:t>Christopher Dobbs</w:t>
      </w:r>
    </w:p>
    <w:p w:rsidR="006F4EF8" w:rsidRPr="006F4EF8" w:rsidRDefault="006F4EF8" w:rsidP="006F4EF8">
      <w:pPr>
        <w:keepNext/>
        <w:overflowPunct w:val="0"/>
        <w:autoSpaceDE w:val="0"/>
        <w:autoSpaceDN w:val="0"/>
        <w:adjustRightInd w:val="0"/>
        <w:jc w:val="both"/>
        <w:outlineLvl w:val="3"/>
        <w:rPr>
          <w:rFonts w:eastAsia="Times New Roman"/>
          <w:szCs w:val="20"/>
        </w:rPr>
      </w:pPr>
      <w:r w:rsidRPr="006F4EF8">
        <w:rPr>
          <w:rFonts w:eastAsia="Times New Roman"/>
          <w:szCs w:val="20"/>
        </w:rPr>
        <w:t xml:space="preserve">Wessex Archaeology </w:t>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t>Euan McNeill</w:t>
      </w:r>
    </w:p>
    <w:p w:rsidR="006F4EF8" w:rsidRPr="006F4EF8" w:rsidRDefault="006F4EF8" w:rsidP="006F4EF8">
      <w:pPr>
        <w:tabs>
          <w:tab w:val="left" w:pos="720"/>
          <w:tab w:val="center" w:pos="4680"/>
          <w:tab w:val="right" w:pos="9360"/>
        </w:tabs>
        <w:jc w:val="both"/>
        <w:rPr>
          <w:rFonts w:eastAsia="Calibri"/>
          <w:szCs w:val="22"/>
          <w:lang w:val="en-US" w:eastAsia="en-US"/>
        </w:rPr>
      </w:pPr>
    </w:p>
    <w:p w:rsidR="006F4EF8" w:rsidRPr="006F4EF8" w:rsidRDefault="006F4EF8" w:rsidP="006F4EF8">
      <w:pPr>
        <w:keepNext/>
        <w:jc w:val="both"/>
        <w:outlineLvl w:val="0"/>
        <w:rPr>
          <w:rFonts w:eastAsia="Times New Roman"/>
          <w:b/>
          <w:bCs/>
          <w:lang w:eastAsia="en-US"/>
        </w:rPr>
      </w:pPr>
      <w:r w:rsidRPr="006F4EF8">
        <w:rPr>
          <w:rFonts w:eastAsia="Times New Roman"/>
          <w:b/>
          <w:lang w:eastAsia="en-US"/>
        </w:rPr>
        <w:t>Individual members</w:t>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t>Affiliation</w:t>
      </w:r>
    </w:p>
    <w:p w:rsidR="006F4EF8" w:rsidRPr="006F4EF8" w:rsidRDefault="006F4EF8" w:rsidP="006F4EF8">
      <w:pPr>
        <w:rPr>
          <w:rFonts w:eastAsia="Calibri"/>
          <w:i/>
          <w:szCs w:val="22"/>
          <w:lang w:val="en-US" w:eastAsia="en-US"/>
        </w:rPr>
      </w:pPr>
      <w:r w:rsidRPr="006F4EF8">
        <w:rPr>
          <w:rFonts w:eastAsia="Calibri"/>
          <w:szCs w:val="22"/>
          <w:lang w:val="en-US" w:eastAsia="en-US"/>
        </w:rPr>
        <w:t>Sarah Dromgoole</w:t>
      </w:r>
      <w:r w:rsidRPr="006F4EF8">
        <w:rPr>
          <w:rFonts w:eastAsia="Calibri"/>
          <w:i/>
          <w:szCs w:val="22"/>
          <w:lang w:val="en-US" w:eastAsia="en-US"/>
        </w:rPr>
        <w:t xml:space="preserve">  </w:t>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szCs w:val="22"/>
          <w:lang w:val="en-US" w:eastAsia="en-US"/>
        </w:rPr>
        <w:t>University of Nottingham</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Antony Firth</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eastAsia="en-US"/>
        </w:rPr>
        <w:t>Fjordr Limited</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Ian Oxley</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David Parham</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Bournemouth University</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Ray Sutcliffe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Maritime Heritage Trust</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 xml:space="preserve">Michael Williams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Plymouth University</w:t>
      </w:r>
    </w:p>
    <w:p w:rsidR="006F4EF8" w:rsidRPr="006F4EF8" w:rsidRDefault="006F4EF8" w:rsidP="006F4EF8">
      <w:pPr>
        <w:keepNext/>
        <w:jc w:val="both"/>
        <w:outlineLvl w:val="0"/>
        <w:rPr>
          <w:rFonts w:eastAsia="Times New Roman"/>
          <w:b/>
          <w:bCs/>
          <w:lang w:eastAsia="en-US"/>
        </w:rPr>
      </w:pPr>
    </w:p>
    <w:p w:rsidR="006F4EF8" w:rsidRPr="006F4EF8" w:rsidRDefault="006F4EF8" w:rsidP="006F4EF8">
      <w:pPr>
        <w:keepNext/>
        <w:jc w:val="both"/>
        <w:outlineLvl w:val="0"/>
        <w:rPr>
          <w:rFonts w:eastAsia="Times New Roman"/>
          <w:b/>
          <w:lang w:eastAsia="en-US"/>
        </w:rPr>
      </w:pPr>
      <w:r w:rsidRPr="006F4EF8">
        <w:rPr>
          <w:rFonts w:eastAsia="Times New Roman"/>
          <w:b/>
          <w:lang w:eastAsia="en-US"/>
        </w:rPr>
        <w:t>Observers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Cadw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Polly Groom</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The Crown Estate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Matthew Clear</w:t>
      </w:r>
    </w:p>
    <w:p w:rsidR="0086616C" w:rsidRPr="006F4EF8" w:rsidRDefault="0086616C" w:rsidP="0086616C">
      <w:pPr>
        <w:jc w:val="both"/>
        <w:rPr>
          <w:rFonts w:eastAsia="Calibri"/>
          <w:szCs w:val="22"/>
          <w:lang w:val="en-US" w:eastAsia="en-US"/>
        </w:rPr>
      </w:pPr>
      <w:r w:rsidRPr="006F4EF8">
        <w:rPr>
          <w:rFonts w:eastAsia="Calibri"/>
          <w:szCs w:val="22"/>
          <w:lang w:val="en-US" w:eastAsia="en-US"/>
        </w:rPr>
        <w:t>Department for Communities (Northern Ireland), Historic</w:t>
      </w:r>
    </w:p>
    <w:p w:rsidR="0086616C" w:rsidRPr="006F4EF8" w:rsidRDefault="0086616C" w:rsidP="0086616C">
      <w:pPr>
        <w:jc w:val="both"/>
        <w:rPr>
          <w:rFonts w:eastAsia="Calibri"/>
          <w:szCs w:val="22"/>
          <w:lang w:val="en-US" w:eastAsia="en-US"/>
        </w:rPr>
      </w:pPr>
      <w:r w:rsidRPr="006F4EF8">
        <w:rPr>
          <w:rFonts w:eastAsia="Calibri"/>
          <w:szCs w:val="22"/>
          <w:lang w:val="en-US" w:eastAsia="en-US"/>
        </w:rPr>
        <w:t>Environment Division</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Rory McNeary</w:t>
      </w:r>
    </w:p>
    <w:p w:rsidR="0086616C" w:rsidRPr="006F4EF8" w:rsidRDefault="0086616C" w:rsidP="0086616C">
      <w:pPr>
        <w:jc w:val="both"/>
        <w:rPr>
          <w:rFonts w:eastAsia="Calibri"/>
          <w:szCs w:val="22"/>
          <w:lang w:val="en-US" w:eastAsia="en-US"/>
        </w:rPr>
      </w:pPr>
      <w:r w:rsidRPr="006F4EF8">
        <w:rPr>
          <w:rFonts w:eastAsia="Calibri"/>
          <w:szCs w:val="22"/>
          <w:lang w:val="en-US" w:eastAsia="en-US"/>
        </w:rPr>
        <w:t>Department for Culture, Media and Sport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Gill Graham/Hannah Jones</w:t>
      </w:r>
    </w:p>
    <w:p w:rsidR="006F4EF8" w:rsidRPr="006F4EF8" w:rsidRDefault="006F4EF8" w:rsidP="006F4EF8">
      <w:pPr>
        <w:rPr>
          <w:rFonts w:eastAsia="Calibri"/>
          <w:szCs w:val="22"/>
          <w:lang w:val="en-US" w:eastAsia="en-US"/>
        </w:rPr>
      </w:pPr>
      <w:r w:rsidRPr="006F4EF8">
        <w:rPr>
          <w:rFonts w:eastAsia="Calibri"/>
          <w:szCs w:val="22"/>
          <w:lang w:val="en-US" w:eastAsia="en-US"/>
        </w:rPr>
        <w:t>Department for Transport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Stephen Galvin</w:t>
      </w:r>
    </w:p>
    <w:p w:rsidR="006F4EF8" w:rsidRPr="006F4EF8" w:rsidRDefault="006F4EF8" w:rsidP="006F4EF8">
      <w:pPr>
        <w:rPr>
          <w:rFonts w:eastAsia="Calibri"/>
          <w:szCs w:val="22"/>
          <w:lang w:val="en-US" w:eastAsia="en-US"/>
        </w:rPr>
      </w:pPr>
      <w:r w:rsidRPr="006F4EF8">
        <w:rPr>
          <w:rFonts w:eastAsia="Calibri"/>
          <w:szCs w:val="22"/>
          <w:lang w:val="en-US" w:eastAsia="en-US"/>
        </w:rPr>
        <w:t>Foreign and Commonwealth Office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Lowri Griffiths/Stephen Taylor</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Historic England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Joe Flatman</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Historic Environment Scotland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Philip Robertson</w:t>
      </w:r>
    </w:p>
    <w:p w:rsidR="006F4EF8" w:rsidRPr="006F4EF8" w:rsidRDefault="006F4EF8" w:rsidP="006F4EF8">
      <w:pPr>
        <w:keepNext/>
        <w:overflowPunct w:val="0"/>
        <w:autoSpaceDE w:val="0"/>
        <w:autoSpaceDN w:val="0"/>
        <w:adjustRightInd w:val="0"/>
        <w:jc w:val="both"/>
        <w:outlineLvl w:val="2"/>
        <w:rPr>
          <w:rFonts w:eastAsia="Times New Roman"/>
          <w:szCs w:val="20"/>
        </w:rPr>
      </w:pPr>
      <w:r w:rsidRPr="006F4EF8">
        <w:rPr>
          <w:rFonts w:eastAsia="Times New Roman"/>
          <w:szCs w:val="20"/>
        </w:rPr>
        <w:t>Historic Wrecks Panel of Historic England</w:t>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t>Tom Hassall</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Maritime and Coastguard Agency, Receiver of Wreck </w:t>
      </w:r>
      <w:r w:rsidRPr="006F4EF8">
        <w:rPr>
          <w:rFonts w:eastAsia="Calibri"/>
          <w:szCs w:val="22"/>
          <w:lang w:val="en-US" w:eastAsia="en-US"/>
        </w:rPr>
        <w:tab/>
      </w:r>
      <w:r w:rsidRPr="006F4EF8">
        <w:rPr>
          <w:rFonts w:eastAsia="Calibri"/>
          <w:szCs w:val="22"/>
          <w:lang w:val="en-US" w:eastAsia="en-US"/>
        </w:rPr>
        <w:tab/>
        <w:t>Alison Kentuck</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Ministry of Defence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Nick Kelsall</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National Trust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Ian Barnes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Royal Commission on the Ancient and Historical Monuments</w:t>
      </w:r>
    </w:p>
    <w:p w:rsidR="006F4EF8" w:rsidRPr="009A4661" w:rsidRDefault="006F4EF8" w:rsidP="006F4EF8">
      <w:pPr>
        <w:jc w:val="both"/>
        <w:rPr>
          <w:rFonts w:eastAsia="Times New Roman"/>
        </w:rPr>
      </w:pPr>
      <w:r w:rsidRPr="006F4EF8">
        <w:rPr>
          <w:rFonts w:eastAsia="Calibri"/>
          <w:szCs w:val="22"/>
          <w:lang w:val="en-US" w:eastAsia="en-US"/>
        </w:rPr>
        <w:t>of Scotland</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Alex Hale</w:t>
      </w:r>
    </w:p>
    <w:sectPr w:rsidR="006F4EF8" w:rsidRPr="009A4661" w:rsidSect="00031F67">
      <w:headerReference w:type="default" r:id="rId10"/>
      <w:footerReference w:type="default" r:id="rId11"/>
      <w:pgSz w:w="11906" w:h="16838"/>
      <w:pgMar w:top="851" w:right="1134" w:bottom="193" w:left="1134" w:header="567" w:footer="62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4C80" w:rsidRDefault="005F4C80" w:rsidP="0032002D">
      <w:r>
        <w:separator/>
      </w:r>
    </w:p>
  </w:endnote>
  <w:endnote w:type="continuationSeparator" w:id="0">
    <w:p w:rsidR="005F4C80" w:rsidRDefault="005F4C80"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New Roman PSMT"/>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4C80" w:rsidRDefault="005F4C80" w:rsidP="0032002D">
      <w:r>
        <w:separator/>
      </w:r>
    </w:p>
  </w:footnote>
  <w:footnote w:type="continuationSeparator" w:id="0">
    <w:p w:rsidR="005F4C80" w:rsidRDefault="005F4C80" w:rsidP="003200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1F67" w:rsidRDefault="00031F67">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31F67"/>
    <w:rsid w:val="00092302"/>
    <w:rsid w:val="001D4185"/>
    <w:rsid w:val="00281C83"/>
    <w:rsid w:val="002979FC"/>
    <w:rsid w:val="002E2FCF"/>
    <w:rsid w:val="0032002D"/>
    <w:rsid w:val="00404E3C"/>
    <w:rsid w:val="00476B53"/>
    <w:rsid w:val="0048105D"/>
    <w:rsid w:val="0049600E"/>
    <w:rsid w:val="005F4C80"/>
    <w:rsid w:val="00617453"/>
    <w:rsid w:val="00627588"/>
    <w:rsid w:val="00636BE4"/>
    <w:rsid w:val="006F4EF8"/>
    <w:rsid w:val="007334E0"/>
    <w:rsid w:val="00747732"/>
    <w:rsid w:val="00815245"/>
    <w:rsid w:val="0081739F"/>
    <w:rsid w:val="0083661C"/>
    <w:rsid w:val="0086616C"/>
    <w:rsid w:val="00996A19"/>
    <w:rsid w:val="009A4661"/>
    <w:rsid w:val="00A10D16"/>
    <w:rsid w:val="00A72BDF"/>
    <w:rsid w:val="00AC52D3"/>
    <w:rsid w:val="00AE52AC"/>
    <w:rsid w:val="00B15E2E"/>
    <w:rsid w:val="00B861BF"/>
    <w:rsid w:val="00B979D9"/>
    <w:rsid w:val="00BF6011"/>
    <w:rsid w:val="00BF723B"/>
    <w:rsid w:val="00C250ED"/>
    <w:rsid w:val="00D116E8"/>
    <w:rsid w:val="00D943BC"/>
    <w:rsid w:val="00DE110F"/>
    <w:rsid w:val="00E05DC1"/>
    <w:rsid w:val="00F52DA6"/>
    <w:rsid w:val="00F64F4E"/>
    <w:rsid w:val="00F86F72"/>
    <w:rsid w:val="00FA39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customStyle="1" w:styleId="Default">
    <w:name w:val="Default"/>
    <w:rsid w:val="00E05DC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DefaultParagraphFont"/>
    <w:rsid w:val="00E05D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customStyle="1" w:styleId="Default">
    <w:name w:val="Default"/>
    <w:rsid w:val="00E05DC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DefaultParagraphFont"/>
    <w:rsid w:val="00E05D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0536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lanning@marinemanagement.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obert.yorke@btinternet.com"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6</Pages>
  <Words>2031</Words>
  <Characters>11582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11</cp:revision>
  <cp:lastPrinted>2016-12-28T11:43:00Z</cp:lastPrinted>
  <dcterms:created xsi:type="dcterms:W3CDTF">2017-01-27T10:43:00Z</dcterms:created>
  <dcterms:modified xsi:type="dcterms:W3CDTF">2017-01-27T12:20:00Z</dcterms:modified>
</cp:coreProperties>
</file>