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1BC" w:rsidRDefault="007E51BC" w:rsidP="00617453">
      <w:pPr>
        <w:ind w:left="6480" w:firstLine="720"/>
      </w:pPr>
    </w:p>
    <w:p w:rsidR="00476B53" w:rsidRDefault="00617453" w:rsidP="00617453">
      <w:pPr>
        <w:ind w:left="6480" w:firstLine="720"/>
      </w:pPr>
      <w:bookmarkStart w:id="0" w:name="_GoBack"/>
      <w:bookmarkEnd w:id="0"/>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002714" w:rsidP="00617453">
      <w:pPr>
        <w:ind w:left="7200"/>
      </w:pPr>
      <w:r>
        <w:t>Tel: 01403 790311</w:t>
      </w:r>
    </w:p>
    <w:p w:rsidR="00002714" w:rsidRDefault="00002714" w:rsidP="00002714">
      <w:r>
        <w:t>Joe Flatman</w:t>
      </w:r>
    </w:p>
    <w:p w:rsidR="00002714" w:rsidRDefault="00002714" w:rsidP="00002714">
      <w:r>
        <w:t>Historic England</w:t>
      </w:r>
    </w:p>
    <w:p w:rsidR="00002714" w:rsidRPr="00002714" w:rsidRDefault="00002714" w:rsidP="00002714">
      <w:r w:rsidRPr="00002714">
        <w:t>4th Floor</w:t>
      </w:r>
    </w:p>
    <w:p w:rsidR="00002714" w:rsidRPr="00002714" w:rsidRDefault="00002714" w:rsidP="00002714">
      <w:r w:rsidRPr="00002714">
        <w:t>Cannon Bridge House</w:t>
      </w:r>
    </w:p>
    <w:p w:rsidR="00002714" w:rsidRPr="00002714" w:rsidRDefault="00002714" w:rsidP="00002714">
      <w:r w:rsidRPr="00002714">
        <w:t xml:space="preserve">25 </w:t>
      </w:r>
      <w:proofErr w:type="spellStart"/>
      <w:r w:rsidRPr="00002714">
        <w:t>Dowgate</w:t>
      </w:r>
      <w:proofErr w:type="spellEnd"/>
      <w:r w:rsidRPr="00002714">
        <w:t xml:space="preserve"> Hill</w:t>
      </w:r>
    </w:p>
    <w:p w:rsidR="00002714" w:rsidRPr="00002714" w:rsidRDefault="00002714" w:rsidP="00002714">
      <w:r w:rsidRPr="00002714">
        <w:t>London</w:t>
      </w:r>
    </w:p>
    <w:p w:rsidR="00002714" w:rsidRPr="00002714" w:rsidRDefault="00002714" w:rsidP="00002714">
      <w:r w:rsidRPr="00002714">
        <w:t>EC4R 2YA</w:t>
      </w:r>
    </w:p>
    <w:p w:rsidR="00002714" w:rsidRDefault="00002714" w:rsidP="00002714"/>
    <w:p w:rsidR="00002714" w:rsidRDefault="002B7F73" w:rsidP="00002714">
      <w:r>
        <w:t>22</w:t>
      </w:r>
      <w:r w:rsidRPr="002B7F73">
        <w:rPr>
          <w:vertAlign w:val="superscript"/>
        </w:rPr>
        <w:t>nd</w:t>
      </w:r>
      <w:r>
        <w:t xml:space="preserve"> </w:t>
      </w:r>
      <w:r w:rsidR="00002714">
        <w:t>November 2017</w:t>
      </w:r>
    </w:p>
    <w:p w:rsidR="00002714" w:rsidRDefault="00002714" w:rsidP="00002714"/>
    <w:p w:rsidR="002B7F73" w:rsidRDefault="002B7F73" w:rsidP="005C3405">
      <w:pPr>
        <w:spacing w:after="120"/>
      </w:pPr>
    </w:p>
    <w:p w:rsidR="00002714" w:rsidRDefault="00002714" w:rsidP="005C3405">
      <w:pPr>
        <w:spacing w:after="120"/>
      </w:pPr>
      <w:r>
        <w:t>Dear Joe</w:t>
      </w:r>
    </w:p>
    <w:p w:rsidR="002B7F73" w:rsidRPr="00002714" w:rsidRDefault="002B7F73" w:rsidP="002B7F73">
      <w:pPr>
        <w:jc w:val="center"/>
        <w:rPr>
          <w:b/>
        </w:rPr>
      </w:pPr>
      <w:r w:rsidRPr="00002714">
        <w:rPr>
          <w:b/>
        </w:rPr>
        <w:t>Re: Historic England’s Approach to Marine Archaeology and its Protection</w:t>
      </w:r>
    </w:p>
    <w:p w:rsidR="002B7F73" w:rsidRDefault="002B7F73" w:rsidP="002B7F73"/>
    <w:p w:rsidR="00002714" w:rsidRDefault="00002714" w:rsidP="005C3405">
      <w:pPr>
        <w:spacing w:after="120"/>
      </w:pPr>
      <w:r>
        <w:t>Thank you for your document on Historic England’s Approach to Marine Archaeology and its Protection, dated March 2017, which we discuss</w:t>
      </w:r>
      <w:r w:rsidR="00625891">
        <w:t>ed</w:t>
      </w:r>
      <w:r>
        <w:t xml:space="preserve"> at our JNAPC meeting in October.</w:t>
      </w:r>
    </w:p>
    <w:p w:rsidR="00551879" w:rsidRDefault="00002714" w:rsidP="005C3405">
      <w:pPr>
        <w:spacing w:after="120"/>
      </w:pPr>
      <w:r>
        <w:t xml:space="preserve">Notwithstanding the rationale that is presented, we remain firmly of the view that there is a place for scheduling heritage assets below low water under the Ancient Monuments and Archaeological Areas Act </w:t>
      </w:r>
      <w:r w:rsidR="00361B33">
        <w:t xml:space="preserve">(AMAA) </w:t>
      </w:r>
      <w:r>
        <w:t>1979.</w:t>
      </w:r>
      <w:r w:rsidR="00E86D38">
        <w:t xml:space="preserve"> We think that Historic England should have the confidence to depart from its long-held approach of not normally pursuing scheduling below low water</w:t>
      </w:r>
      <w:r w:rsidR="00551879">
        <w:t>.</w:t>
      </w:r>
    </w:p>
    <w:p w:rsidR="00E86D38" w:rsidRDefault="00551879" w:rsidP="005C3405">
      <w:pPr>
        <w:spacing w:after="120"/>
      </w:pPr>
      <w:r>
        <w:t>T</w:t>
      </w:r>
      <w:r w:rsidR="00E86D38">
        <w:t>he pressure on legal and administrative resources</w:t>
      </w:r>
      <w:r>
        <w:t xml:space="preserve"> –</w:t>
      </w:r>
      <w:r w:rsidR="00E86D38">
        <w:t xml:space="preserve"> and the </w:t>
      </w:r>
      <w:r w:rsidR="0042773B">
        <w:t>undoubted benefit of enabling public acce</w:t>
      </w:r>
      <w:r>
        <w:t xml:space="preserve">ss to important heritage assets – </w:t>
      </w:r>
      <w:r w:rsidR="00361B33">
        <w:t>c</w:t>
      </w:r>
      <w:r w:rsidR="0042773B">
        <w:t>ould be met</w:t>
      </w:r>
      <w:r w:rsidR="00361B33">
        <w:t xml:space="preserve"> by Historic England </w:t>
      </w:r>
      <w:r w:rsidR="0042773B">
        <w:t>with a greater willingness to innovate. Historic England already has a great deal of experience in scheduling heritage assets in a wide variety of environments, including at the coast and in the marine area. It is difficult to understand why such a minor step has become such an intractable stumbling block.</w:t>
      </w:r>
    </w:p>
    <w:p w:rsidR="00B76736" w:rsidRDefault="0042773B" w:rsidP="005C3405">
      <w:pPr>
        <w:spacing w:after="120"/>
      </w:pPr>
      <w:r>
        <w:t>This is well-trodden ground and there is probably little value in our repeating arguments you have already heard</w:t>
      </w:r>
      <w:r w:rsidR="002B7F73">
        <w:t xml:space="preserve"> at this stage</w:t>
      </w:r>
      <w:r>
        <w:t>.</w:t>
      </w:r>
      <w:r w:rsidR="00FD4AC6">
        <w:t xml:space="preserve"> In so many of its activities, Historic England is </w:t>
      </w:r>
      <w:r w:rsidR="00D51909">
        <w:t>at the forefront of</w:t>
      </w:r>
      <w:r w:rsidR="00FD4AC6">
        <w:t xml:space="preserve"> maritime heritage: the newly-released virtual trail of the submarine U-8 is a great example of enabling ever-more people to appreciate </w:t>
      </w:r>
      <w:r w:rsidR="00D51909">
        <w:t>the history</w:t>
      </w:r>
      <w:r w:rsidR="00FD4AC6">
        <w:t xml:space="preserve"> </w:t>
      </w:r>
      <w:r w:rsidR="005C3405">
        <w:t xml:space="preserve">that </w:t>
      </w:r>
      <w:r w:rsidR="00FD4AC6">
        <w:t>lies beneath the waves. This message is undermined, however, by Historic England’s</w:t>
      </w:r>
      <w:r w:rsidR="00555313" w:rsidRPr="00555313">
        <w:t xml:space="preserve"> </w:t>
      </w:r>
      <w:r w:rsidR="00555313">
        <w:t>self-imposed rejection of the AMAA 1979 as a suitable tool</w:t>
      </w:r>
      <w:r w:rsidR="00555313" w:rsidRPr="00555313">
        <w:t xml:space="preserve"> </w:t>
      </w:r>
      <w:r w:rsidR="00555313">
        <w:t xml:space="preserve">in </w:t>
      </w:r>
      <w:r w:rsidR="00D51909">
        <w:t xml:space="preserve">addressing </w:t>
      </w:r>
      <w:r w:rsidR="00555313">
        <w:t>heritage assets below low water.</w:t>
      </w:r>
    </w:p>
    <w:p w:rsidR="00555313" w:rsidRDefault="00555313" w:rsidP="005C3405">
      <w:pPr>
        <w:spacing w:after="120"/>
      </w:pPr>
      <w:r>
        <w:t xml:space="preserve">The Protection of Wrecks Act </w:t>
      </w:r>
      <w:r w:rsidR="00361B33">
        <w:t xml:space="preserve">(PWA) </w:t>
      </w:r>
      <w:r>
        <w:t xml:space="preserve">1973 – designed as an interim measure to keep all but a </w:t>
      </w:r>
      <w:r w:rsidR="001017B7">
        <w:t>handful of individually-named</w:t>
      </w:r>
      <w:r>
        <w:t xml:space="preserve"> divers off </w:t>
      </w:r>
      <w:r w:rsidR="001017B7">
        <w:t xml:space="preserve">a </w:t>
      </w:r>
      <w:r w:rsidR="00D51909">
        <w:t>few</w:t>
      </w:r>
      <w:r w:rsidR="001017B7">
        <w:t xml:space="preserve"> </w:t>
      </w:r>
      <w:r>
        <w:t>highly sensitive sites – does not lend itself to enabling public access to significant heritage assets</w:t>
      </w:r>
      <w:r w:rsidR="002B7F73">
        <w:t xml:space="preserve"> or to protecting certain categories of assets</w:t>
      </w:r>
      <w:r>
        <w:t xml:space="preserve">. </w:t>
      </w:r>
      <w:r w:rsidR="001017B7">
        <w:t>Historic England is, of course, to be congratulated for everything it has done to stretch the envelope of the PWA 1973</w:t>
      </w:r>
      <w:r w:rsidR="00D51909">
        <w:t xml:space="preserve"> far beyond its original intent</w:t>
      </w:r>
      <w:r w:rsidR="001017B7">
        <w:t xml:space="preserve">; but this is at considerable </w:t>
      </w:r>
      <w:r w:rsidR="00D51909">
        <w:t xml:space="preserve">administrative </w:t>
      </w:r>
      <w:r w:rsidR="001017B7">
        <w:t xml:space="preserve">cost in </w:t>
      </w:r>
      <w:r w:rsidR="00517D29">
        <w:t>laying</w:t>
      </w:r>
      <w:r w:rsidR="001017B7">
        <w:t xml:space="preserve"> </w:t>
      </w:r>
      <w:r w:rsidR="00D51909">
        <w:t>Statutory Instruments for each site</w:t>
      </w:r>
      <w:r w:rsidR="001017B7">
        <w:t xml:space="preserve"> </w:t>
      </w:r>
      <w:r w:rsidR="00517D29">
        <w:t xml:space="preserve">before Parliament </w:t>
      </w:r>
      <w:r w:rsidR="001017B7">
        <w:t>and licensing</w:t>
      </w:r>
      <w:r w:rsidR="001017B7" w:rsidRPr="001017B7">
        <w:t xml:space="preserve"> </w:t>
      </w:r>
      <w:r w:rsidR="001017B7">
        <w:t>divers</w:t>
      </w:r>
      <w:r w:rsidR="00551879">
        <w:t xml:space="preserve"> on an annual basis</w:t>
      </w:r>
      <w:r w:rsidR="001017B7">
        <w:t>.</w:t>
      </w:r>
    </w:p>
    <w:p w:rsidR="00D51909" w:rsidRDefault="001017B7" w:rsidP="005C3405">
      <w:pPr>
        <w:spacing w:after="120"/>
      </w:pPr>
      <w:r>
        <w:lastRenderedPageBreak/>
        <w:t xml:space="preserve">The contrast with </w:t>
      </w:r>
      <w:r w:rsidR="008C4C31">
        <w:t>scheduling under the AMAA 1979</w:t>
      </w:r>
      <w:r>
        <w:t xml:space="preserve"> could hardly be greater. The public is </w:t>
      </w:r>
      <w:r w:rsidR="008C4C31">
        <w:t>at liberty</w:t>
      </w:r>
      <w:r>
        <w:t xml:space="preserve"> to visit </w:t>
      </w:r>
      <w:r w:rsidR="008C4C31">
        <w:t>s</w:t>
      </w:r>
      <w:r>
        <w:t xml:space="preserve">cheduled </w:t>
      </w:r>
      <w:r w:rsidR="008C4C31">
        <w:t>m</w:t>
      </w:r>
      <w:r>
        <w:t>onuments whenever and wherever they find them,</w:t>
      </w:r>
      <w:r w:rsidR="008C4C31">
        <w:t xml:space="preserve"> free of restriction other than</w:t>
      </w:r>
      <w:r>
        <w:t xml:space="preserve"> land ownership. At the same time, </w:t>
      </w:r>
      <w:r w:rsidR="008C4C31">
        <w:t>s</w:t>
      </w:r>
      <w:r>
        <w:t xml:space="preserve">cheduling confers recognition of the national importance of these assets and </w:t>
      </w:r>
      <w:r w:rsidR="00D51909">
        <w:t xml:space="preserve">provides legal protection </w:t>
      </w:r>
      <w:r>
        <w:t xml:space="preserve">against </w:t>
      </w:r>
      <w:r w:rsidR="00D51909">
        <w:t>those who</w:t>
      </w:r>
      <w:r>
        <w:t xml:space="preserve"> cause damage. Scheduling continues to serve a </w:t>
      </w:r>
      <w:r w:rsidR="00D51909">
        <w:t xml:space="preserve">vital role </w:t>
      </w:r>
      <w:r>
        <w:t>over and above the land-based planning process</w:t>
      </w:r>
      <w:r w:rsidR="00D51909">
        <w:t>,</w:t>
      </w:r>
      <w:r>
        <w:t xml:space="preserve"> which applies – as does marine licensing at sea – </w:t>
      </w:r>
      <w:r w:rsidR="008C4C31">
        <w:t xml:space="preserve">only </w:t>
      </w:r>
      <w:r>
        <w:t>to a narrow range of activities equating to ‘development’.</w:t>
      </w:r>
    </w:p>
    <w:p w:rsidR="001017B7" w:rsidRDefault="00344A3C" w:rsidP="005C3405">
      <w:pPr>
        <w:spacing w:after="120"/>
      </w:pPr>
      <w:r>
        <w:t xml:space="preserve">Aside from avoiding the administrative cost of licensing each </w:t>
      </w:r>
      <w:r w:rsidR="00551879">
        <w:t xml:space="preserve">person, each year, </w:t>
      </w:r>
      <w:r>
        <w:t>that might like to visit a designated heritage asset below low water, Historic England should not ignore the very positive message that use of the AMAA 1979 below low water would communicate to the public</w:t>
      </w:r>
      <w:r w:rsidR="00AB12BF">
        <w:t xml:space="preserve">. Under the PWA 1973, protection creates a monopoly on access for the Licensee; use of the AMAA 1979 would make it plain that </w:t>
      </w:r>
      <w:r>
        <w:t>protecting the country’s maritime past does not place it off-limits to all but a select few.</w:t>
      </w:r>
    </w:p>
    <w:p w:rsidR="00C0684D" w:rsidRDefault="00344A3C" w:rsidP="005C3405">
      <w:pPr>
        <w:spacing w:after="120"/>
      </w:pPr>
      <w:r>
        <w:t>Many heritage assets below low water are relatively robust.</w:t>
      </w:r>
      <w:r w:rsidR="00B76736">
        <w:t xml:space="preserve"> They are capable of being visited by divers without restriction, save only that access </w:t>
      </w:r>
      <w:r w:rsidR="00551879">
        <w:t>be</w:t>
      </w:r>
      <w:r w:rsidR="00B76736">
        <w:t xml:space="preserve"> non-damaging. Visiting also provides opportunities for members of the public to provide information about condition and stability without the rigmarole of licensing specific investigations; imagine how limited the appeal of ‘Enriching the List’ </w:t>
      </w:r>
      <w:r w:rsidR="00517D29">
        <w:t xml:space="preserve">would be </w:t>
      </w:r>
      <w:r w:rsidR="00B76736">
        <w:t>if people had to apply for a license before participating.</w:t>
      </w:r>
    </w:p>
    <w:p w:rsidR="00517D29" w:rsidRDefault="005C3405" w:rsidP="005C3405">
      <w:pPr>
        <w:spacing w:after="120"/>
      </w:pPr>
      <w:r>
        <w:t xml:space="preserve">You will also be aware of the continuing public concern for protecting marine heritage assets associated with D-Day. </w:t>
      </w:r>
      <w:r w:rsidR="00517D29">
        <w:t xml:space="preserve">Scheduling </w:t>
      </w:r>
      <w:r>
        <w:t xml:space="preserve">has the clear advantage that it </w:t>
      </w:r>
      <w:r w:rsidR="00517D29">
        <w:t>can be applied to heritage assets such as structures and vehicles that do not fall within the definition of ‘vessel’ used in the PWA 1973</w:t>
      </w:r>
      <w:r>
        <w:t xml:space="preserve">, acknowledging the </w:t>
      </w:r>
      <w:r w:rsidR="009B375D">
        <w:t xml:space="preserve">national </w:t>
      </w:r>
      <w:r>
        <w:t>significance of these assets whilst not pre</w:t>
      </w:r>
      <w:r w:rsidR="009B375D">
        <w:t>clud</w:t>
      </w:r>
      <w:r>
        <w:t xml:space="preserve">ing </w:t>
      </w:r>
      <w:r w:rsidR="009B375D">
        <w:t xml:space="preserve">open </w:t>
      </w:r>
      <w:r>
        <w:t>access.</w:t>
      </w:r>
    </w:p>
    <w:p w:rsidR="00344A3C" w:rsidRDefault="00B56769" w:rsidP="005C3405">
      <w:pPr>
        <w:spacing w:after="120"/>
      </w:pPr>
      <w:r>
        <w:t>The case for making use of scheduling is reinforced by experience in Scotland, where it</w:t>
      </w:r>
      <w:r w:rsidR="00551879">
        <w:t xml:space="preserve"> has been effective in maintaining the significance and protection of the </w:t>
      </w:r>
      <w:r w:rsidR="00C0684D">
        <w:t xml:space="preserve">wrecks of the </w:t>
      </w:r>
      <w:r w:rsidR="00551879">
        <w:t xml:space="preserve">German High Seas Fleet whilst they host many thousands of dives </w:t>
      </w:r>
      <w:r w:rsidR="00C0684D">
        <w:t>each</w:t>
      </w:r>
      <w:r w:rsidR="00551879">
        <w:t xml:space="preserve"> year, to the great economic benefit of the local community. Yet scheduling has also enabled successful prosecution of offences relati</w:t>
      </w:r>
      <w:r w:rsidR="00C0684D">
        <w:t>ng</w:t>
      </w:r>
      <w:r w:rsidR="00551879">
        <w:t xml:space="preserve"> to the recovery of artefacts, </w:t>
      </w:r>
      <w:r w:rsidR="00C0684D">
        <w:t xml:space="preserve">demonstrating its capacity to </w:t>
      </w:r>
      <w:r w:rsidR="008C4C31">
        <w:t xml:space="preserve">punish (and deter) damage whilst </w:t>
      </w:r>
      <w:r w:rsidR="00C0684D">
        <w:t>facilitat</w:t>
      </w:r>
      <w:r w:rsidR="008C4C31">
        <w:t>ing</w:t>
      </w:r>
      <w:r w:rsidR="00C0684D">
        <w:t xml:space="preserve"> responsible access.</w:t>
      </w:r>
    </w:p>
    <w:p w:rsidR="00344A3C" w:rsidRDefault="00B76736" w:rsidP="005C3405">
      <w:pPr>
        <w:spacing w:after="120"/>
      </w:pPr>
      <w:r>
        <w:t xml:space="preserve">Some </w:t>
      </w:r>
      <w:r w:rsidR="00C0684D">
        <w:t>sites are</w:t>
      </w:r>
      <w:r>
        <w:t xml:space="preserve"> so sensitive to </w:t>
      </w:r>
      <w:r w:rsidR="00507E59">
        <w:t>diving</w:t>
      </w:r>
      <w:r>
        <w:t xml:space="preserve"> that designation under </w:t>
      </w:r>
      <w:r w:rsidR="008C4C31">
        <w:t xml:space="preserve">the </w:t>
      </w:r>
      <w:r>
        <w:t xml:space="preserve">PWA 1973 </w:t>
      </w:r>
      <w:r w:rsidR="002B7F73">
        <w:t xml:space="preserve">will undoubtedly </w:t>
      </w:r>
      <w:r>
        <w:t xml:space="preserve">remain </w:t>
      </w:r>
      <w:r w:rsidR="00507E59">
        <w:t>Historic England’s</w:t>
      </w:r>
      <w:r>
        <w:t xml:space="preserve"> preferred </w:t>
      </w:r>
      <w:r w:rsidR="00507E59">
        <w:t>mechanism</w:t>
      </w:r>
      <w:r>
        <w:t xml:space="preserve">, accompanied </w:t>
      </w:r>
      <w:r w:rsidR="00C0684D">
        <w:t xml:space="preserve">where </w:t>
      </w:r>
      <w:r w:rsidR="008C4C31">
        <w:t>appropriate</w:t>
      </w:r>
      <w:r w:rsidR="00C0684D">
        <w:t xml:space="preserve"> </w:t>
      </w:r>
      <w:r>
        <w:t xml:space="preserve">by visitor schemes to </w:t>
      </w:r>
      <w:r w:rsidR="00AB12BF">
        <w:t>provide</w:t>
      </w:r>
      <w:r>
        <w:t xml:space="preserve"> limited access.</w:t>
      </w:r>
      <w:r w:rsidR="00AB12BF">
        <w:t xml:space="preserve"> Such restriction and cost will be more bearable – both for the public and for Historic England – if it can be limited only to those sites for which </w:t>
      </w:r>
      <w:r w:rsidR="00B56769">
        <w:t xml:space="preserve">tight restrictions are </w:t>
      </w:r>
      <w:r w:rsidR="00507E59">
        <w:t>strictly necessary.</w:t>
      </w:r>
    </w:p>
    <w:p w:rsidR="00361B33" w:rsidRDefault="00507E59" w:rsidP="005C3405">
      <w:pPr>
        <w:spacing w:after="120"/>
      </w:pPr>
      <w:r>
        <w:t xml:space="preserve">We have considered Historic England’s rationale for not making use of the AMAA 1979 below low water in considerable detail. The reasons that have been provided are unconvincing and raise more questions than they answer. We can </w:t>
      </w:r>
      <w:r w:rsidR="00517D29">
        <w:t xml:space="preserve">forward </w:t>
      </w:r>
      <w:r>
        <w:t xml:space="preserve">our </w:t>
      </w:r>
      <w:r w:rsidR="00A362C9">
        <w:t>detailed</w:t>
      </w:r>
      <w:r w:rsidR="00517D29">
        <w:t xml:space="preserve"> </w:t>
      </w:r>
      <w:r>
        <w:t>concerns</w:t>
      </w:r>
      <w:r w:rsidR="00361B33">
        <w:t xml:space="preserve"> about the document at length if you wish, but we would much prefer to support Historic England in taking a fresh look at the benefits of using the AMAA 1979 to</w:t>
      </w:r>
      <w:r w:rsidR="00361B33" w:rsidRPr="00361B33">
        <w:t xml:space="preserve"> </w:t>
      </w:r>
      <w:r w:rsidR="00361B33">
        <w:t>champion and protect heritage assets below low water.</w:t>
      </w:r>
    </w:p>
    <w:p w:rsidR="0042773B" w:rsidRDefault="00507E59" w:rsidP="00E86D38">
      <w:r>
        <w:t>Yours sincerely</w:t>
      </w:r>
    </w:p>
    <w:p w:rsidR="00507E59" w:rsidRDefault="00507E59" w:rsidP="00E86D38"/>
    <w:p w:rsidR="00507E59" w:rsidRDefault="00507E59" w:rsidP="00E86D38"/>
    <w:p w:rsidR="00507E59" w:rsidRDefault="00507E59" w:rsidP="00E86D38"/>
    <w:p w:rsidR="00507E59" w:rsidRDefault="00507E59" w:rsidP="00E86D38"/>
    <w:p w:rsidR="00507E59" w:rsidRDefault="00507E59" w:rsidP="00E86D38">
      <w:r>
        <w:t>Robert Yorke</w:t>
      </w:r>
    </w:p>
    <w:p w:rsidR="00507E59" w:rsidRDefault="00507E59" w:rsidP="00E86D38"/>
    <w:p w:rsidR="00507E59" w:rsidRDefault="00507E59" w:rsidP="00E86D38">
      <w:r>
        <w:t>cc.</w:t>
      </w:r>
      <w:r>
        <w:tab/>
        <w:t>Duncan Wilson, Chief Executive, Historic England</w:t>
      </w:r>
    </w:p>
    <w:p w:rsidR="00507E59" w:rsidRDefault="00507E59" w:rsidP="00E86D38">
      <w:r>
        <w:tab/>
        <w:t>Gill Graham, Head of Heritage, DCMS</w:t>
      </w:r>
    </w:p>
    <w:p w:rsidR="00517D29" w:rsidRDefault="00517D29" w:rsidP="00E86D38">
      <w:r>
        <w:tab/>
        <w:t>Paul Jeffery, Historic England</w:t>
      </w:r>
    </w:p>
    <w:sectPr w:rsidR="00517D29" w:rsidSect="0032002D">
      <w:headerReference w:type="even" r:id="rId9"/>
      <w:headerReference w:type="default" r:id="rId10"/>
      <w:footerReference w:type="even" r:id="rId11"/>
      <w:footerReference w:type="default" r:id="rId12"/>
      <w:headerReference w:type="first" r:id="rId13"/>
      <w:footerReference w:type="first" r:id="rId14"/>
      <w:pgSz w:w="11906" w:h="16838"/>
      <w:pgMar w:top="851" w:right="1134" w:bottom="1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BCA" w:rsidRDefault="00FC3BCA" w:rsidP="0032002D">
      <w:r>
        <w:separator/>
      </w:r>
    </w:p>
  </w:endnote>
  <w:endnote w:type="continuationSeparator" w:id="0">
    <w:p w:rsidR="00FC3BCA" w:rsidRDefault="00FC3BCA"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B33" w:rsidRDefault="00361B3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B33" w:rsidRDefault="00361B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BCA" w:rsidRDefault="00FC3BCA" w:rsidP="0032002D">
      <w:r>
        <w:separator/>
      </w:r>
    </w:p>
  </w:footnote>
  <w:footnote w:type="continuationSeparator" w:id="0">
    <w:p w:rsidR="00FC3BCA" w:rsidRDefault="00FC3BCA" w:rsidP="003200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B33" w:rsidRDefault="00361B3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B33" w:rsidRDefault="00361B3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1B33" w:rsidRDefault="00361B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02714"/>
    <w:rsid w:val="00020627"/>
    <w:rsid w:val="000448FB"/>
    <w:rsid w:val="001017B7"/>
    <w:rsid w:val="001C6B91"/>
    <w:rsid w:val="001F21A8"/>
    <w:rsid w:val="00281C83"/>
    <w:rsid w:val="002B7F73"/>
    <w:rsid w:val="0032002D"/>
    <w:rsid w:val="00344A3C"/>
    <w:rsid w:val="00361B33"/>
    <w:rsid w:val="0036675B"/>
    <w:rsid w:val="003B1FF5"/>
    <w:rsid w:val="00422D90"/>
    <w:rsid w:val="0042616E"/>
    <w:rsid w:val="0042773B"/>
    <w:rsid w:val="0043012F"/>
    <w:rsid w:val="004373C5"/>
    <w:rsid w:val="00476B53"/>
    <w:rsid w:val="0048105D"/>
    <w:rsid w:val="0049600E"/>
    <w:rsid w:val="004B0B9D"/>
    <w:rsid w:val="00507E59"/>
    <w:rsid w:val="00517D29"/>
    <w:rsid w:val="00551879"/>
    <w:rsid w:val="00555313"/>
    <w:rsid w:val="005C3405"/>
    <w:rsid w:val="00617453"/>
    <w:rsid w:val="00625891"/>
    <w:rsid w:val="00627588"/>
    <w:rsid w:val="006456F6"/>
    <w:rsid w:val="007058F7"/>
    <w:rsid w:val="00792DDA"/>
    <w:rsid w:val="007E51BC"/>
    <w:rsid w:val="00815245"/>
    <w:rsid w:val="00835EF5"/>
    <w:rsid w:val="0083661C"/>
    <w:rsid w:val="008C4C31"/>
    <w:rsid w:val="00995D68"/>
    <w:rsid w:val="00996A19"/>
    <w:rsid w:val="009A4661"/>
    <w:rsid w:val="009B375D"/>
    <w:rsid w:val="00A10D16"/>
    <w:rsid w:val="00A362C9"/>
    <w:rsid w:val="00A72BDF"/>
    <w:rsid w:val="00AB12BF"/>
    <w:rsid w:val="00AC52D3"/>
    <w:rsid w:val="00AE52AC"/>
    <w:rsid w:val="00B56769"/>
    <w:rsid w:val="00B76736"/>
    <w:rsid w:val="00B861BF"/>
    <w:rsid w:val="00BF6011"/>
    <w:rsid w:val="00BF723B"/>
    <w:rsid w:val="00C0684D"/>
    <w:rsid w:val="00C2630E"/>
    <w:rsid w:val="00D51909"/>
    <w:rsid w:val="00D943BC"/>
    <w:rsid w:val="00DC5F0B"/>
    <w:rsid w:val="00DE110F"/>
    <w:rsid w:val="00E31945"/>
    <w:rsid w:val="00E355B9"/>
    <w:rsid w:val="00E86D38"/>
    <w:rsid w:val="00F52DA6"/>
    <w:rsid w:val="00F64F4E"/>
    <w:rsid w:val="00F86F72"/>
    <w:rsid w:val="00FC3BCA"/>
    <w:rsid w:val="00FD4AC6"/>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881</Words>
  <Characters>5026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2</cp:revision>
  <cp:lastPrinted>2017-11-22T16:03:00Z</cp:lastPrinted>
  <dcterms:created xsi:type="dcterms:W3CDTF">2017-11-22T17:05:00Z</dcterms:created>
  <dcterms:modified xsi:type="dcterms:W3CDTF">2017-11-22T17:05:00Z</dcterms:modified>
</cp:coreProperties>
</file>