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717E" w:rsidRPr="00F23996" w:rsidRDefault="0050717E" w:rsidP="0050717E">
      <w:pPr>
        <w:pStyle w:val="Heading2"/>
        <w:jc w:val="center"/>
        <w:rPr>
          <w:sz w:val="28"/>
          <w:szCs w:val="28"/>
          <w:lang w:val="en-GB"/>
        </w:rPr>
      </w:pPr>
      <w:r w:rsidRPr="00F23996">
        <w:rPr>
          <w:sz w:val="28"/>
          <w:szCs w:val="28"/>
          <w:lang w:val="en-GB"/>
        </w:rPr>
        <w:t>JOINT  NAUTICAL  ARCHAEOLOGY  POLICY  COMMITTEE</w:t>
      </w:r>
    </w:p>
    <w:p w:rsidR="0050717E" w:rsidRPr="00F23996" w:rsidRDefault="0050717E" w:rsidP="0050717E">
      <w:pPr>
        <w:pStyle w:val="Heading2"/>
        <w:rPr>
          <w:sz w:val="28"/>
          <w:szCs w:val="28"/>
          <w:lang w:val="en-GB"/>
        </w:rPr>
      </w:pPr>
    </w:p>
    <w:p w:rsidR="0050717E" w:rsidRPr="00F23996" w:rsidRDefault="0050717E" w:rsidP="0050717E">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Silver Birches</w:t>
      </w:r>
    </w:p>
    <w:p w:rsidR="0050717E" w:rsidRPr="00F23996" w:rsidRDefault="0050717E" w:rsidP="0050717E">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Bashurst Hill</w:t>
      </w:r>
    </w:p>
    <w:p w:rsidR="0050717E" w:rsidRPr="00F23996" w:rsidRDefault="0050717E" w:rsidP="0050717E">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Itchingfield</w:t>
      </w:r>
    </w:p>
    <w:p w:rsidR="0050717E" w:rsidRPr="00F23996" w:rsidRDefault="0050717E" w:rsidP="0050717E">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Horsham</w:t>
      </w:r>
    </w:p>
    <w:p w:rsidR="0050717E" w:rsidRPr="00F23996" w:rsidRDefault="0050717E" w:rsidP="0050717E">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 xml:space="preserve">West Sussex </w:t>
      </w:r>
    </w:p>
    <w:p w:rsidR="0050717E" w:rsidRPr="00F23996" w:rsidRDefault="0050717E" w:rsidP="0050717E">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RH13 0NY</w:t>
      </w:r>
    </w:p>
    <w:p w:rsidR="0050717E" w:rsidRPr="00F23996" w:rsidRDefault="0050717E" w:rsidP="0050717E">
      <w:pPr>
        <w:pStyle w:val="Heading2"/>
        <w:rPr>
          <w:b w:val="0"/>
          <w:sz w:val="28"/>
          <w:szCs w:val="28"/>
          <w:lang w:val="en-GB"/>
        </w:rPr>
      </w:pPr>
    </w:p>
    <w:p w:rsidR="0050717E" w:rsidRPr="00F23996" w:rsidRDefault="0050717E" w:rsidP="0050717E">
      <w:pPr>
        <w:pStyle w:val="Heading2"/>
        <w:rPr>
          <w:b w:val="0"/>
          <w:sz w:val="28"/>
          <w:szCs w:val="28"/>
          <w:lang w:val="en-GB"/>
        </w:rPr>
      </w:pPr>
      <w:r>
        <w:rPr>
          <w:b w:val="0"/>
          <w:sz w:val="28"/>
          <w:szCs w:val="28"/>
          <w:lang w:val="en-GB"/>
        </w:rPr>
        <w:tab/>
      </w:r>
      <w:r>
        <w:rPr>
          <w:b w:val="0"/>
          <w:sz w:val="28"/>
          <w:szCs w:val="28"/>
          <w:lang w:val="en-GB"/>
        </w:rPr>
        <w:tab/>
      </w:r>
      <w:r>
        <w:rPr>
          <w:b w:val="0"/>
          <w:sz w:val="28"/>
          <w:szCs w:val="28"/>
          <w:lang w:val="en-GB"/>
        </w:rPr>
        <w:tab/>
      </w:r>
      <w:r>
        <w:rPr>
          <w:b w:val="0"/>
          <w:sz w:val="28"/>
          <w:szCs w:val="28"/>
          <w:lang w:val="en-GB"/>
        </w:rPr>
        <w:tab/>
      </w:r>
      <w:r>
        <w:rPr>
          <w:b w:val="0"/>
          <w:sz w:val="28"/>
          <w:szCs w:val="28"/>
          <w:lang w:val="en-GB"/>
        </w:rPr>
        <w:tab/>
      </w:r>
      <w:r>
        <w:rPr>
          <w:b w:val="0"/>
          <w:sz w:val="28"/>
          <w:szCs w:val="28"/>
          <w:lang w:val="en-GB"/>
        </w:rPr>
        <w:tab/>
      </w:r>
      <w:r>
        <w:rPr>
          <w:b w:val="0"/>
          <w:sz w:val="28"/>
          <w:szCs w:val="28"/>
          <w:lang w:val="en-GB"/>
        </w:rPr>
        <w:tab/>
      </w:r>
      <w:r>
        <w:rPr>
          <w:b w:val="0"/>
          <w:sz w:val="28"/>
          <w:szCs w:val="28"/>
          <w:lang w:val="en-GB"/>
        </w:rPr>
        <w:tab/>
      </w:r>
      <w:r>
        <w:rPr>
          <w:b w:val="0"/>
          <w:sz w:val="28"/>
          <w:szCs w:val="28"/>
          <w:lang w:val="en-GB"/>
        </w:rPr>
        <w:tab/>
      </w:r>
      <w:proofErr w:type="gramStart"/>
      <w:r>
        <w:rPr>
          <w:b w:val="0"/>
          <w:sz w:val="28"/>
          <w:szCs w:val="28"/>
          <w:lang w:val="en-GB"/>
        </w:rPr>
        <w:t>Tel  01403</w:t>
      </w:r>
      <w:proofErr w:type="gramEnd"/>
      <w:r>
        <w:rPr>
          <w:b w:val="0"/>
          <w:sz w:val="28"/>
          <w:szCs w:val="28"/>
          <w:lang w:val="en-GB"/>
        </w:rPr>
        <w:t xml:space="preserve"> 790500</w:t>
      </w:r>
    </w:p>
    <w:p w:rsidR="000D4B30" w:rsidRDefault="006E0D07" w:rsidP="00BA10C4">
      <w:pPr>
        <w:pStyle w:val="Default"/>
        <w:rPr>
          <w:rFonts w:ascii="Times New Roman" w:hAnsi="Times New Roman" w:cs="Times New Roman"/>
          <w:color w:val="auto"/>
        </w:rPr>
      </w:pPr>
      <w:r>
        <w:rPr>
          <w:rFonts w:ascii="Times New Roman" w:hAnsi="Times New Roman" w:cs="Times New Roman"/>
          <w:color w:val="auto"/>
        </w:rPr>
        <w:t>8</w:t>
      </w:r>
      <w:bookmarkStart w:id="0" w:name="_GoBack"/>
      <w:bookmarkEnd w:id="0"/>
      <w:r w:rsidR="000D4B30" w:rsidRPr="000D4B30">
        <w:rPr>
          <w:rFonts w:ascii="Times New Roman" w:hAnsi="Times New Roman" w:cs="Times New Roman"/>
          <w:color w:val="auto"/>
          <w:vertAlign w:val="superscript"/>
        </w:rPr>
        <w:t>th</w:t>
      </w:r>
      <w:r w:rsidR="000D4B30">
        <w:rPr>
          <w:rFonts w:ascii="Times New Roman" w:hAnsi="Times New Roman" w:cs="Times New Roman"/>
          <w:color w:val="auto"/>
        </w:rPr>
        <w:t xml:space="preserve"> December 2015</w:t>
      </w:r>
    </w:p>
    <w:p w:rsidR="000D4B30" w:rsidRDefault="000D4B30" w:rsidP="00BA10C4">
      <w:pPr>
        <w:pStyle w:val="Default"/>
        <w:rPr>
          <w:rFonts w:ascii="Times New Roman" w:hAnsi="Times New Roman" w:cs="Times New Roman"/>
          <w:color w:val="auto"/>
        </w:rPr>
      </w:pPr>
    </w:p>
    <w:p w:rsidR="00BA10C4" w:rsidRPr="007D4DDE" w:rsidRDefault="00BA10C4" w:rsidP="00BA10C4">
      <w:pPr>
        <w:pStyle w:val="Default"/>
        <w:rPr>
          <w:rFonts w:ascii="Times New Roman" w:hAnsi="Times New Roman" w:cs="Times New Roman"/>
          <w:color w:val="auto"/>
        </w:rPr>
      </w:pPr>
      <w:r w:rsidRPr="007D4DDE">
        <w:rPr>
          <w:rFonts w:ascii="Times New Roman" w:hAnsi="Times New Roman" w:cs="Times New Roman"/>
          <w:color w:val="auto"/>
        </w:rPr>
        <w:t>Mr Ed</w:t>
      </w:r>
      <w:r w:rsidR="00706A44">
        <w:rPr>
          <w:rFonts w:ascii="Times New Roman" w:hAnsi="Times New Roman" w:cs="Times New Roman"/>
          <w:color w:val="auto"/>
        </w:rPr>
        <w:t>ward</w:t>
      </w:r>
      <w:r w:rsidRPr="007D4DDE">
        <w:rPr>
          <w:rFonts w:ascii="Times New Roman" w:hAnsi="Times New Roman" w:cs="Times New Roman"/>
          <w:color w:val="auto"/>
        </w:rPr>
        <w:t xml:space="preserve"> Vaizey MP </w:t>
      </w:r>
    </w:p>
    <w:p w:rsidR="00BA10C4" w:rsidRPr="007D4DDE" w:rsidRDefault="00BA10C4" w:rsidP="00BA10C4">
      <w:pPr>
        <w:pStyle w:val="Default"/>
        <w:rPr>
          <w:rFonts w:ascii="Times New Roman" w:hAnsi="Times New Roman" w:cs="Times New Roman"/>
          <w:color w:val="auto"/>
        </w:rPr>
      </w:pPr>
      <w:r w:rsidRPr="007D4DDE">
        <w:rPr>
          <w:rFonts w:ascii="Times New Roman" w:hAnsi="Times New Roman" w:cs="Times New Roman"/>
          <w:color w:val="auto"/>
        </w:rPr>
        <w:t xml:space="preserve">Minister of State for Culture and the Digital Economy </w:t>
      </w:r>
    </w:p>
    <w:p w:rsidR="00BA10C4" w:rsidRPr="007D4DDE" w:rsidRDefault="00BA10C4" w:rsidP="00BA10C4">
      <w:pPr>
        <w:pStyle w:val="Default"/>
        <w:rPr>
          <w:rFonts w:ascii="Times New Roman" w:hAnsi="Times New Roman" w:cs="Times New Roman"/>
          <w:color w:val="auto"/>
        </w:rPr>
      </w:pPr>
      <w:r w:rsidRPr="007D4DDE">
        <w:rPr>
          <w:rFonts w:ascii="Times New Roman" w:hAnsi="Times New Roman" w:cs="Times New Roman"/>
          <w:color w:val="auto"/>
        </w:rPr>
        <w:t xml:space="preserve">Department for Culture, Media &amp; Sport </w:t>
      </w:r>
    </w:p>
    <w:p w:rsidR="00E84569" w:rsidRPr="007D4DDE" w:rsidRDefault="00BA10C4" w:rsidP="00BA10C4">
      <w:pPr>
        <w:pStyle w:val="Default"/>
        <w:rPr>
          <w:rFonts w:ascii="Times New Roman" w:hAnsi="Times New Roman" w:cs="Times New Roman"/>
          <w:color w:val="auto"/>
        </w:rPr>
      </w:pPr>
      <w:r w:rsidRPr="007D4DDE">
        <w:rPr>
          <w:rFonts w:ascii="Times New Roman" w:hAnsi="Times New Roman" w:cs="Times New Roman"/>
          <w:color w:val="auto"/>
        </w:rPr>
        <w:t xml:space="preserve">100 Parliament Street </w:t>
      </w:r>
    </w:p>
    <w:p w:rsidR="00BA10C4" w:rsidRPr="007D4DDE" w:rsidRDefault="00BA10C4" w:rsidP="00BA10C4">
      <w:pPr>
        <w:pStyle w:val="Default"/>
        <w:rPr>
          <w:rFonts w:ascii="Times New Roman" w:hAnsi="Times New Roman" w:cs="Times New Roman"/>
          <w:color w:val="auto"/>
        </w:rPr>
      </w:pPr>
      <w:r w:rsidRPr="007D4DDE">
        <w:rPr>
          <w:rFonts w:ascii="Times New Roman" w:hAnsi="Times New Roman" w:cs="Times New Roman"/>
          <w:color w:val="auto"/>
        </w:rPr>
        <w:t xml:space="preserve">London SW1A 2BQ </w:t>
      </w:r>
    </w:p>
    <w:p w:rsidR="00BA10C4" w:rsidRDefault="00BA10C4" w:rsidP="00BA10C4">
      <w:pPr>
        <w:pStyle w:val="Default"/>
        <w:rPr>
          <w:rFonts w:ascii="Times New Roman" w:hAnsi="Times New Roman" w:cs="Times New Roman"/>
          <w:color w:val="auto"/>
        </w:rPr>
      </w:pPr>
    </w:p>
    <w:p w:rsidR="00BF012F" w:rsidRDefault="00BF012F" w:rsidP="00BA10C4">
      <w:pPr>
        <w:pStyle w:val="Default"/>
        <w:rPr>
          <w:rFonts w:ascii="Times New Roman" w:hAnsi="Times New Roman" w:cs="Times New Roman"/>
          <w:color w:val="auto"/>
        </w:rPr>
      </w:pPr>
    </w:p>
    <w:p w:rsidR="00BF012F" w:rsidRPr="007D4DDE" w:rsidRDefault="00BF012F" w:rsidP="00BA10C4">
      <w:pPr>
        <w:pStyle w:val="Default"/>
        <w:rPr>
          <w:rFonts w:ascii="Times New Roman" w:hAnsi="Times New Roman" w:cs="Times New Roman"/>
          <w:color w:val="auto"/>
        </w:rPr>
      </w:pPr>
    </w:p>
    <w:p w:rsidR="00BA10C4" w:rsidRPr="007D4DDE" w:rsidRDefault="00BA10C4" w:rsidP="00BA10C4">
      <w:pPr>
        <w:pStyle w:val="Default"/>
        <w:rPr>
          <w:rFonts w:ascii="Times New Roman" w:hAnsi="Times New Roman" w:cs="Times New Roman"/>
          <w:color w:val="auto"/>
        </w:rPr>
      </w:pPr>
      <w:r w:rsidRPr="007D4DDE">
        <w:rPr>
          <w:rFonts w:ascii="Times New Roman" w:hAnsi="Times New Roman" w:cs="Times New Roman"/>
          <w:color w:val="auto"/>
        </w:rPr>
        <w:t xml:space="preserve">Dear Mr Vaizey </w:t>
      </w:r>
    </w:p>
    <w:p w:rsidR="009C2828" w:rsidRDefault="009C2828" w:rsidP="00BA10C4">
      <w:pPr>
        <w:pStyle w:val="Default"/>
        <w:rPr>
          <w:rFonts w:ascii="Times New Roman" w:hAnsi="Times New Roman" w:cs="Times New Roman"/>
          <w:b/>
          <w:color w:val="auto"/>
        </w:rPr>
      </w:pPr>
    </w:p>
    <w:p w:rsidR="00BA10C4" w:rsidRDefault="009C2828" w:rsidP="009C2828">
      <w:pPr>
        <w:pStyle w:val="Default"/>
        <w:jc w:val="center"/>
        <w:rPr>
          <w:rFonts w:ascii="Times New Roman" w:hAnsi="Times New Roman" w:cs="Times New Roman"/>
          <w:b/>
          <w:color w:val="auto"/>
        </w:rPr>
      </w:pPr>
      <w:r w:rsidRPr="009C2828">
        <w:rPr>
          <w:rFonts w:ascii="Times New Roman" w:hAnsi="Times New Roman" w:cs="Times New Roman"/>
          <w:b/>
          <w:color w:val="auto"/>
        </w:rPr>
        <w:t>DCMS Culture White Paper: Underwater Cultural Heritage</w:t>
      </w:r>
    </w:p>
    <w:p w:rsidR="009C2828" w:rsidRPr="009C2828" w:rsidRDefault="009C2828" w:rsidP="00BA10C4">
      <w:pPr>
        <w:pStyle w:val="Default"/>
        <w:rPr>
          <w:rFonts w:ascii="Times New Roman" w:hAnsi="Times New Roman" w:cs="Times New Roman"/>
          <w:b/>
          <w:color w:val="auto"/>
        </w:rPr>
      </w:pPr>
    </w:p>
    <w:p w:rsidR="003A5446" w:rsidRPr="007D4DDE" w:rsidRDefault="003A5446" w:rsidP="003A5446">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bdr w:val="none" w:sz="0" w:space="0" w:color="auto" w:frame="1"/>
          <w:shd w:val="clear" w:color="auto" w:fill="FFFFFF"/>
          <w:lang w:eastAsia="en-GB"/>
        </w:rPr>
      </w:pPr>
      <w:r w:rsidRPr="007D4DDE">
        <w:rPr>
          <w:rFonts w:ascii="Times New Roman" w:eastAsia="Times New Roman" w:hAnsi="Times New Roman" w:cs="Times New Roman"/>
          <w:sz w:val="24"/>
          <w:szCs w:val="24"/>
          <w:bdr w:val="none" w:sz="0" w:space="0" w:color="auto" w:frame="1"/>
          <w:shd w:val="clear" w:color="auto" w:fill="FFFFFF"/>
          <w:lang w:eastAsia="en-GB"/>
        </w:rPr>
        <w:t xml:space="preserve">The Joint Nautical Archaeology Policy Committee (JNAPC) has pleasure in responding to the consultation on the proposed DCMS Culture White Paper. </w:t>
      </w:r>
    </w:p>
    <w:p w:rsidR="003A5446" w:rsidRPr="003A5446" w:rsidRDefault="003A5446" w:rsidP="003A5446">
      <w:pPr>
        <w:keepNext/>
        <w:spacing w:after="0" w:line="240" w:lineRule="auto"/>
        <w:outlineLvl w:val="1"/>
        <w:rPr>
          <w:rFonts w:ascii="Times New Roman" w:eastAsia="Calibri" w:hAnsi="Times New Roman" w:cs="Times New Roman"/>
          <w:sz w:val="24"/>
          <w:szCs w:val="24"/>
        </w:rPr>
      </w:pPr>
    </w:p>
    <w:p w:rsidR="003A5446" w:rsidRPr="003A5446" w:rsidRDefault="003A5446" w:rsidP="003A5446">
      <w:pPr>
        <w:keepNext/>
        <w:spacing w:after="0" w:line="240" w:lineRule="auto"/>
        <w:outlineLvl w:val="1"/>
        <w:rPr>
          <w:rFonts w:ascii="Times New Roman" w:eastAsia="Calibri" w:hAnsi="Times New Roman" w:cs="Times New Roman"/>
          <w:sz w:val="24"/>
          <w:szCs w:val="24"/>
        </w:rPr>
      </w:pPr>
      <w:r w:rsidRPr="003A5446">
        <w:rPr>
          <w:rFonts w:ascii="Times New Roman" w:eastAsia="Calibri" w:hAnsi="Times New Roman" w:cs="Times New Roman"/>
          <w:sz w:val="24"/>
          <w:szCs w:val="24"/>
        </w:rPr>
        <w:t>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shown in Appendix 1.</w:t>
      </w:r>
    </w:p>
    <w:p w:rsidR="003A5446" w:rsidRPr="003A5446" w:rsidRDefault="003A5446" w:rsidP="003A5446">
      <w:pPr>
        <w:keepNext/>
        <w:spacing w:after="0" w:line="240" w:lineRule="auto"/>
        <w:outlineLvl w:val="1"/>
        <w:rPr>
          <w:rFonts w:ascii="Times New Roman" w:eastAsia="Calibri" w:hAnsi="Times New Roman" w:cs="Times New Roman"/>
          <w:sz w:val="24"/>
          <w:szCs w:val="24"/>
        </w:rPr>
      </w:pPr>
    </w:p>
    <w:p w:rsidR="003A5446" w:rsidRPr="007D4DDE" w:rsidRDefault="003A5446" w:rsidP="003A5446">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bdr w:val="none" w:sz="0" w:space="0" w:color="auto" w:frame="1"/>
          <w:shd w:val="clear" w:color="auto" w:fill="FFFFFF"/>
          <w:lang w:eastAsia="en-GB"/>
        </w:rPr>
      </w:pPr>
      <w:r w:rsidRPr="003A5446">
        <w:rPr>
          <w:rFonts w:ascii="Times New Roman" w:eastAsia="Calibri" w:hAnsi="Times New Roman" w:cs="Times New Roman"/>
          <w:sz w:val="24"/>
          <w:szCs w:val="24"/>
        </w:rPr>
        <w:t>The JNAPC has a membership (see Appendix 2) that includes most of the governmental, academic, commercial and voluntary organisations concerned with submerged heritage assets, including the Nautical Archaeology Society, university professionals, various governing bodies for recreational diving, a number of archaeological contractors prominent in the marine sector, the Council for British Archaeology, the Chartered Institute for Archaeologists and Historic England.</w:t>
      </w:r>
    </w:p>
    <w:p w:rsidR="003A5446" w:rsidRPr="007D4DDE" w:rsidRDefault="003A5446" w:rsidP="00BA10C4">
      <w:pPr>
        <w:pStyle w:val="Default"/>
        <w:rPr>
          <w:rFonts w:ascii="Times New Roman" w:hAnsi="Times New Roman" w:cs="Times New Roman"/>
          <w:color w:val="auto"/>
        </w:rPr>
      </w:pPr>
    </w:p>
    <w:p w:rsidR="00BA10C4" w:rsidRPr="007D4DDE" w:rsidRDefault="00286011" w:rsidP="00BA10C4">
      <w:pPr>
        <w:pStyle w:val="Default"/>
        <w:rPr>
          <w:rFonts w:ascii="Times New Roman" w:hAnsi="Times New Roman" w:cs="Times New Roman"/>
          <w:color w:val="auto"/>
        </w:rPr>
      </w:pPr>
      <w:r w:rsidRPr="007D4DDE">
        <w:rPr>
          <w:rFonts w:ascii="Times New Roman" w:hAnsi="Times New Roman" w:cs="Times New Roman"/>
          <w:color w:val="auto"/>
        </w:rPr>
        <w:t xml:space="preserve">The JNAPC </w:t>
      </w:r>
      <w:r w:rsidR="00BA10C4" w:rsidRPr="007D4DDE">
        <w:rPr>
          <w:rFonts w:ascii="Times New Roman" w:hAnsi="Times New Roman" w:cs="Times New Roman"/>
          <w:color w:val="auto"/>
        </w:rPr>
        <w:t>welcome</w:t>
      </w:r>
      <w:r w:rsidRPr="007D4DDE">
        <w:rPr>
          <w:rFonts w:ascii="Times New Roman" w:hAnsi="Times New Roman" w:cs="Times New Roman"/>
          <w:color w:val="auto"/>
        </w:rPr>
        <w:t>s</w:t>
      </w:r>
      <w:r w:rsidR="00BA10C4" w:rsidRPr="007D4DDE">
        <w:rPr>
          <w:rFonts w:ascii="Times New Roman" w:hAnsi="Times New Roman" w:cs="Times New Roman"/>
          <w:color w:val="auto"/>
        </w:rPr>
        <w:t xml:space="preserve"> the Government’s </w:t>
      </w:r>
      <w:r w:rsidRPr="007D4DDE">
        <w:rPr>
          <w:rFonts w:ascii="Times New Roman" w:hAnsi="Times New Roman" w:cs="Times New Roman"/>
          <w:color w:val="auto"/>
        </w:rPr>
        <w:t>proposal to develop</w:t>
      </w:r>
      <w:r w:rsidR="00BA10C4" w:rsidRPr="007D4DDE">
        <w:rPr>
          <w:rFonts w:ascii="Times New Roman" w:hAnsi="Times New Roman" w:cs="Times New Roman"/>
          <w:color w:val="auto"/>
        </w:rPr>
        <w:t xml:space="preserve"> a strategy for the whole cultural sector</w:t>
      </w:r>
      <w:r w:rsidRPr="007D4DDE">
        <w:rPr>
          <w:rFonts w:ascii="Times New Roman" w:hAnsi="Times New Roman" w:cs="Times New Roman"/>
          <w:color w:val="auto"/>
        </w:rPr>
        <w:t xml:space="preserve"> and in this response will address the particular issues relating </w:t>
      </w:r>
      <w:r w:rsidR="008B1158" w:rsidRPr="007D4DDE">
        <w:rPr>
          <w:rFonts w:ascii="Times New Roman" w:hAnsi="Times New Roman" w:cs="Times New Roman"/>
          <w:color w:val="auto"/>
        </w:rPr>
        <w:t xml:space="preserve">to </w:t>
      </w:r>
      <w:r w:rsidRPr="007D4DDE">
        <w:rPr>
          <w:rFonts w:ascii="Times New Roman" w:hAnsi="Times New Roman" w:cs="Times New Roman"/>
          <w:color w:val="auto"/>
        </w:rPr>
        <w:t>underwater cultural heritage (UCH)</w:t>
      </w:r>
      <w:r w:rsidR="00BA10C4" w:rsidRPr="007D4DDE">
        <w:rPr>
          <w:rFonts w:ascii="Times New Roman" w:hAnsi="Times New Roman" w:cs="Times New Roman"/>
          <w:color w:val="auto"/>
        </w:rPr>
        <w:t>.</w:t>
      </w:r>
    </w:p>
    <w:p w:rsidR="00E84569" w:rsidRPr="007D4DDE" w:rsidRDefault="00E84569" w:rsidP="00BA10C4">
      <w:pPr>
        <w:pStyle w:val="Default"/>
        <w:rPr>
          <w:rFonts w:ascii="Times New Roman" w:hAnsi="Times New Roman" w:cs="Times New Roman"/>
          <w:color w:val="auto"/>
        </w:rPr>
      </w:pPr>
    </w:p>
    <w:p w:rsidR="007D4DDE" w:rsidRPr="007D4DDE" w:rsidRDefault="008B1158" w:rsidP="00012C6F">
      <w:pPr>
        <w:pStyle w:val="ListParagraph"/>
        <w:numPr>
          <w:ilvl w:val="0"/>
          <w:numId w:val="2"/>
        </w:numPr>
        <w:spacing w:after="0" w:line="240" w:lineRule="auto"/>
        <w:rPr>
          <w:rFonts w:ascii="Times New Roman" w:eastAsia="Times New Roman" w:hAnsi="Times New Roman" w:cs="Times New Roman"/>
          <w:sz w:val="24"/>
          <w:szCs w:val="24"/>
        </w:rPr>
      </w:pPr>
      <w:r w:rsidRPr="007D4DDE">
        <w:rPr>
          <w:rFonts w:ascii="Times New Roman" w:hAnsi="Times New Roman" w:cs="Times New Roman"/>
          <w:sz w:val="24"/>
          <w:szCs w:val="24"/>
        </w:rPr>
        <w:t xml:space="preserve">We believe that the most immediate </w:t>
      </w:r>
      <w:r w:rsidRPr="007D4DDE">
        <w:rPr>
          <w:rFonts w:ascii="Times New Roman" w:eastAsia="Times New Roman" w:hAnsi="Times New Roman" w:cs="Times New Roman"/>
          <w:sz w:val="24"/>
          <w:szCs w:val="24"/>
        </w:rPr>
        <w:t xml:space="preserve">need is for a </w:t>
      </w:r>
      <w:r w:rsidR="008E0B14" w:rsidRPr="007D4DDE">
        <w:rPr>
          <w:rFonts w:ascii="Times New Roman" w:eastAsia="Times New Roman" w:hAnsi="Times New Roman" w:cs="Times New Roman"/>
          <w:sz w:val="24"/>
          <w:szCs w:val="24"/>
        </w:rPr>
        <w:t xml:space="preserve">joined-up </w:t>
      </w:r>
      <w:r w:rsidRPr="007D4DDE">
        <w:rPr>
          <w:rFonts w:ascii="Times New Roman" w:eastAsia="Times New Roman" w:hAnsi="Times New Roman" w:cs="Times New Roman"/>
          <w:sz w:val="24"/>
          <w:szCs w:val="24"/>
        </w:rPr>
        <w:t xml:space="preserve">system of management </w:t>
      </w:r>
      <w:r w:rsidR="008E0B14" w:rsidRPr="007D4DDE">
        <w:rPr>
          <w:rFonts w:ascii="Times New Roman" w:eastAsia="Times New Roman" w:hAnsi="Times New Roman" w:cs="Times New Roman"/>
          <w:sz w:val="24"/>
          <w:szCs w:val="24"/>
        </w:rPr>
        <w:t>across all Government Departments for</w:t>
      </w:r>
      <w:r w:rsidRPr="007D4DDE">
        <w:rPr>
          <w:rFonts w:ascii="Times New Roman" w:eastAsia="Times New Roman" w:hAnsi="Times New Roman" w:cs="Times New Roman"/>
          <w:sz w:val="24"/>
          <w:szCs w:val="24"/>
        </w:rPr>
        <w:t xml:space="preserve"> </w:t>
      </w:r>
      <w:r w:rsidR="00A072DA" w:rsidRPr="007D4DDE">
        <w:rPr>
          <w:rFonts w:ascii="Times New Roman" w:eastAsia="Times New Roman" w:hAnsi="Times New Roman" w:cs="Times New Roman"/>
          <w:sz w:val="24"/>
          <w:szCs w:val="24"/>
        </w:rPr>
        <w:t xml:space="preserve">all </w:t>
      </w:r>
      <w:r w:rsidRPr="007D4DDE">
        <w:rPr>
          <w:rFonts w:ascii="Times New Roman" w:eastAsia="Times New Roman" w:hAnsi="Times New Roman" w:cs="Times New Roman"/>
          <w:sz w:val="24"/>
          <w:szCs w:val="24"/>
        </w:rPr>
        <w:t xml:space="preserve">historic Royal Navy and merchant vessel wrecks in </w:t>
      </w:r>
      <w:r w:rsidR="00A072DA" w:rsidRPr="007D4DDE">
        <w:rPr>
          <w:rFonts w:ascii="Times New Roman" w:eastAsia="Times New Roman" w:hAnsi="Times New Roman" w:cs="Times New Roman"/>
          <w:sz w:val="24"/>
          <w:szCs w:val="24"/>
        </w:rPr>
        <w:t xml:space="preserve">UK territorial and </w:t>
      </w:r>
      <w:r w:rsidRPr="007D4DDE">
        <w:rPr>
          <w:rFonts w:ascii="Times New Roman" w:eastAsia="Times New Roman" w:hAnsi="Times New Roman" w:cs="Times New Roman"/>
          <w:sz w:val="24"/>
          <w:szCs w:val="24"/>
        </w:rPr>
        <w:t xml:space="preserve">international waters </w:t>
      </w:r>
      <w:r w:rsidR="00555DCF" w:rsidRPr="007D4DDE">
        <w:rPr>
          <w:rFonts w:ascii="Times New Roman" w:eastAsia="Times New Roman" w:hAnsi="Times New Roman" w:cs="Times New Roman"/>
          <w:sz w:val="24"/>
          <w:szCs w:val="24"/>
        </w:rPr>
        <w:t xml:space="preserve">and that this should come </w:t>
      </w:r>
      <w:r w:rsidRPr="007D4DDE">
        <w:rPr>
          <w:rFonts w:ascii="Times New Roman" w:eastAsia="Times New Roman" w:hAnsi="Times New Roman" w:cs="Times New Roman"/>
          <w:sz w:val="24"/>
          <w:szCs w:val="24"/>
        </w:rPr>
        <w:t>under the leadership of the Department for Culture, Media and Sport.</w:t>
      </w:r>
      <w:r w:rsidR="008E0B14" w:rsidRPr="007D4DDE">
        <w:rPr>
          <w:rFonts w:ascii="Times New Roman" w:eastAsia="Times New Roman" w:hAnsi="Times New Roman" w:cs="Times New Roman"/>
          <w:sz w:val="24"/>
          <w:szCs w:val="24"/>
        </w:rPr>
        <w:t xml:space="preserve"> </w:t>
      </w:r>
      <w:r w:rsidR="00A072DA" w:rsidRPr="007D4DDE">
        <w:rPr>
          <w:rFonts w:ascii="Times New Roman" w:eastAsia="Times New Roman" w:hAnsi="Times New Roman" w:cs="Times New Roman"/>
          <w:sz w:val="24"/>
          <w:szCs w:val="24"/>
        </w:rPr>
        <w:t>A number of Government Departments currently have direct responsibilities for historic wrecks including DCMS, Ministry of Defence (MOD), Foreign and Commonwealth Office (FCO) and Department for Transport (DfT). However</w:t>
      </w:r>
      <w:r w:rsidR="00C31431" w:rsidRPr="007D4DDE">
        <w:rPr>
          <w:rFonts w:ascii="Times New Roman" w:eastAsia="Times New Roman" w:hAnsi="Times New Roman" w:cs="Times New Roman"/>
          <w:sz w:val="24"/>
          <w:szCs w:val="24"/>
        </w:rPr>
        <w:t>,</w:t>
      </w:r>
      <w:r w:rsidR="00A072DA" w:rsidRPr="007D4DDE">
        <w:rPr>
          <w:rFonts w:ascii="Times New Roman" w:eastAsia="Times New Roman" w:hAnsi="Times New Roman" w:cs="Times New Roman"/>
          <w:sz w:val="24"/>
          <w:szCs w:val="24"/>
        </w:rPr>
        <w:t xml:space="preserve"> inconsistent treatment by different Government Departments</w:t>
      </w:r>
      <w:r w:rsidR="00C31431" w:rsidRPr="007D4DDE">
        <w:rPr>
          <w:rFonts w:ascii="Times New Roman" w:eastAsia="Times New Roman" w:hAnsi="Times New Roman" w:cs="Times New Roman"/>
          <w:sz w:val="24"/>
          <w:szCs w:val="24"/>
        </w:rPr>
        <w:t xml:space="preserve">, for instance </w:t>
      </w:r>
      <w:r w:rsidR="00A072DA" w:rsidRPr="007D4DDE">
        <w:rPr>
          <w:rFonts w:ascii="Times New Roman" w:eastAsia="Times New Roman" w:hAnsi="Times New Roman" w:cs="Times New Roman"/>
          <w:sz w:val="24"/>
          <w:szCs w:val="24"/>
        </w:rPr>
        <w:t>in the cases of HMS Vic</w:t>
      </w:r>
      <w:r w:rsidR="00C31431" w:rsidRPr="007D4DDE">
        <w:rPr>
          <w:rFonts w:ascii="Times New Roman" w:eastAsia="Times New Roman" w:hAnsi="Times New Roman" w:cs="Times New Roman"/>
          <w:sz w:val="24"/>
          <w:szCs w:val="24"/>
        </w:rPr>
        <w:t>tory 1744, wrecks off Madagascar and</w:t>
      </w:r>
      <w:r w:rsidR="00A072DA" w:rsidRPr="007D4DDE">
        <w:rPr>
          <w:rFonts w:ascii="Times New Roman" w:eastAsia="Times New Roman" w:hAnsi="Times New Roman" w:cs="Times New Roman"/>
          <w:sz w:val="24"/>
          <w:szCs w:val="24"/>
        </w:rPr>
        <w:t xml:space="preserve"> merchant vesse</w:t>
      </w:r>
      <w:r w:rsidR="00C31431" w:rsidRPr="007D4DDE">
        <w:rPr>
          <w:rFonts w:ascii="Times New Roman" w:eastAsia="Times New Roman" w:hAnsi="Times New Roman" w:cs="Times New Roman"/>
          <w:sz w:val="24"/>
          <w:szCs w:val="24"/>
        </w:rPr>
        <w:t xml:space="preserve">ls sunk in the First World War, </w:t>
      </w:r>
      <w:r w:rsidR="00A072DA" w:rsidRPr="007D4DDE">
        <w:rPr>
          <w:rFonts w:ascii="Times New Roman" w:eastAsia="Times New Roman" w:hAnsi="Times New Roman" w:cs="Times New Roman"/>
          <w:sz w:val="24"/>
          <w:szCs w:val="24"/>
        </w:rPr>
        <w:t xml:space="preserve">has </w:t>
      </w:r>
      <w:r w:rsidR="00A072DA" w:rsidRPr="007D4DDE">
        <w:rPr>
          <w:rFonts w:ascii="Times New Roman" w:eastAsia="Times New Roman" w:hAnsi="Times New Roman" w:cs="Times New Roman"/>
          <w:sz w:val="24"/>
          <w:szCs w:val="24"/>
        </w:rPr>
        <w:lastRenderedPageBreak/>
        <w:t xml:space="preserve">undermined confidence that the UK Government is prepared to </w:t>
      </w:r>
      <w:r w:rsidR="00C31431" w:rsidRPr="007D4DDE">
        <w:rPr>
          <w:rFonts w:ascii="Times New Roman" w:eastAsia="Times New Roman" w:hAnsi="Times New Roman" w:cs="Times New Roman"/>
          <w:sz w:val="24"/>
          <w:szCs w:val="24"/>
        </w:rPr>
        <w:t>provide consistent management and proper protection for these very important heritage assets.</w:t>
      </w:r>
      <w:r w:rsidR="007D4DDE" w:rsidRPr="007D4DDE">
        <w:rPr>
          <w:rFonts w:ascii="Times New Roman" w:eastAsia="Times New Roman" w:hAnsi="Times New Roman" w:cs="Times New Roman"/>
          <w:sz w:val="24"/>
          <w:szCs w:val="24"/>
        </w:rPr>
        <w:br/>
      </w:r>
    </w:p>
    <w:p w:rsidR="001D58A8" w:rsidRPr="007D4DDE" w:rsidRDefault="007D4DDE" w:rsidP="007D4DDE">
      <w:pPr>
        <w:pStyle w:val="ListParagraph"/>
        <w:numPr>
          <w:ilvl w:val="0"/>
          <w:numId w:val="2"/>
        </w:numPr>
        <w:spacing w:after="0" w:line="240" w:lineRule="auto"/>
        <w:rPr>
          <w:rFonts w:ascii="Times New Roman" w:eastAsia="Times New Roman" w:hAnsi="Times New Roman" w:cs="Times New Roman"/>
          <w:sz w:val="24"/>
          <w:szCs w:val="24"/>
        </w:rPr>
      </w:pPr>
      <w:r w:rsidRPr="007D4DDE">
        <w:rPr>
          <w:rFonts w:ascii="Times New Roman" w:hAnsi="Times New Roman" w:cs="Times New Roman"/>
          <w:sz w:val="24"/>
          <w:szCs w:val="24"/>
        </w:rPr>
        <w:t xml:space="preserve">There is potential for </w:t>
      </w:r>
      <w:r>
        <w:rPr>
          <w:rFonts w:ascii="Times New Roman" w:hAnsi="Times New Roman" w:cs="Times New Roman"/>
          <w:sz w:val="24"/>
          <w:szCs w:val="24"/>
        </w:rPr>
        <w:t xml:space="preserve">maritime </w:t>
      </w:r>
      <w:r w:rsidRPr="007D4DDE">
        <w:rPr>
          <w:rFonts w:ascii="Times New Roman" w:hAnsi="Times New Roman" w:cs="Times New Roman"/>
          <w:sz w:val="24"/>
          <w:szCs w:val="24"/>
        </w:rPr>
        <w:t xml:space="preserve">archaeology to make an immense contribution to </w:t>
      </w:r>
      <w:r w:rsidR="00835E9F">
        <w:rPr>
          <w:rFonts w:ascii="Times New Roman" w:hAnsi="Times New Roman" w:cs="Times New Roman"/>
          <w:sz w:val="24"/>
          <w:szCs w:val="24"/>
        </w:rPr>
        <w:t xml:space="preserve">the </w:t>
      </w:r>
      <w:r w:rsidRPr="007D4DDE">
        <w:rPr>
          <w:rFonts w:ascii="Times New Roman" w:hAnsi="Times New Roman" w:cs="Times New Roman"/>
          <w:sz w:val="24"/>
          <w:szCs w:val="24"/>
        </w:rPr>
        <w:t xml:space="preserve">UK’s international reputation through research, management and regulation in relation to the </w:t>
      </w:r>
      <w:r w:rsidR="00835E9F">
        <w:rPr>
          <w:rFonts w:ascii="Times New Roman" w:hAnsi="Times New Roman" w:cs="Times New Roman"/>
          <w:sz w:val="24"/>
          <w:szCs w:val="24"/>
        </w:rPr>
        <w:t xml:space="preserve">marine </w:t>
      </w:r>
      <w:r w:rsidRPr="007D4DDE">
        <w:rPr>
          <w:rFonts w:ascii="Times New Roman" w:hAnsi="Times New Roman" w:cs="Times New Roman"/>
          <w:sz w:val="24"/>
          <w:szCs w:val="24"/>
        </w:rPr>
        <w:t>historic environment</w:t>
      </w:r>
      <w:r>
        <w:rPr>
          <w:rFonts w:ascii="Times New Roman" w:hAnsi="Times New Roman" w:cs="Times New Roman"/>
          <w:sz w:val="24"/>
          <w:szCs w:val="24"/>
        </w:rPr>
        <w:t xml:space="preserve">. </w:t>
      </w:r>
      <w:r w:rsidR="00181AEC" w:rsidRPr="007D4DDE">
        <w:rPr>
          <w:rFonts w:ascii="Times New Roman" w:eastAsia="Times New Roman" w:hAnsi="Times New Roman" w:cs="Times New Roman"/>
          <w:sz w:val="24"/>
          <w:szCs w:val="24"/>
        </w:rPr>
        <w:t>In the White Paper t</w:t>
      </w:r>
      <w:r w:rsidR="000A4067" w:rsidRPr="007D4DDE">
        <w:rPr>
          <w:rFonts w:ascii="Times New Roman" w:eastAsia="Times New Roman" w:hAnsi="Times New Roman" w:cs="Times New Roman"/>
          <w:sz w:val="24"/>
          <w:szCs w:val="24"/>
        </w:rPr>
        <w:t>he Government has a</w:t>
      </w:r>
      <w:r w:rsidR="001A2533" w:rsidRPr="007D4DDE">
        <w:rPr>
          <w:rFonts w:ascii="Times New Roman" w:eastAsia="Times New Roman" w:hAnsi="Times New Roman" w:cs="Times New Roman"/>
          <w:sz w:val="24"/>
          <w:szCs w:val="24"/>
        </w:rPr>
        <w:t>n</w:t>
      </w:r>
      <w:r w:rsidR="000A4067" w:rsidRPr="007D4DDE">
        <w:rPr>
          <w:rFonts w:ascii="Times New Roman" w:eastAsia="Times New Roman" w:hAnsi="Times New Roman" w:cs="Times New Roman"/>
          <w:sz w:val="24"/>
          <w:szCs w:val="24"/>
        </w:rPr>
        <w:t xml:space="preserve"> opportunity to recog</w:t>
      </w:r>
      <w:r w:rsidR="001A2533" w:rsidRPr="007D4DDE">
        <w:rPr>
          <w:rFonts w:ascii="Times New Roman" w:eastAsia="Times New Roman" w:hAnsi="Times New Roman" w:cs="Times New Roman"/>
          <w:sz w:val="24"/>
          <w:szCs w:val="24"/>
        </w:rPr>
        <w:t xml:space="preserve">nise the </w:t>
      </w:r>
      <w:r w:rsidR="00181AEC" w:rsidRPr="007D4DDE">
        <w:rPr>
          <w:rFonts w:ascii="Times New Roman" w:eastAsia="Times New Roman" w:hAnsi="Times New Roman" w:cs="Times New Roman"/>
          <w:sz w:val="24"/>
          <w:szCs w:val="24"/>
        </w:rPr>
        <w:t>substantial benefit</w:t>
      </w:r>
      <w:r w:rsidR="00835E9F">
        <w:rPr>
          <w:rFonts w:ascii="Times New Roman" w:eastAsia="Times New Roman" w:hAnsi="Times New Roman" w:cs="Times New Roman"/>
          <w:sz w:val="24"/>
          <w:szCs w:val="24"/>
        </w:rPr>
        <w:t>s</w:t>
      </w:r>
      <w:r w:rsidR="001A2533" w:rsidRPr="007D4DDE">
        <w:rPr>
          <w:rFonts w:ascii="Times New Roman" w:hAnsi="Times New Roman" w:cs="Times New Roman"/>
          <w:sz w:val="24"/>
          <w:szCs w:val="24"/>
        </w:rPr>
        <w:t xml:space="preserve"> </w:t>
      </w:r>
      <w:r w:rsidR="00181AEC" w:rsidRPr="007D4DDE">
        <w:rPr>
          <w:rFonts w:ascii="Times New Roman" w:hAnsi="Times New Roman" w:cs="Times New Roman"/>
          <w:sz w:val="24"/>
          <w:szCs w:val="24"/>
        </w:rPr>
        <w:t xml:space="preserve">that </w:t>
      </w:r>
      <w:r w:rsidR="001A2533" w:rsidRPr="007D4DDE">
        <w:rPr>
          <w:rFonts w:ascii="Times New Roman" w:hAnsi="Times New Roman" w:cs="Times New Roman"/>
          <w:sz w:val="24"/>
          <w:szCs w:val="24"/>
        </w:rPr>
        <w:t xml:space="preserve">UCH </w:t>
      </w:r>
      <w:r>
        <w:rPr>
          <w:rFonts w:ascii="Times New Roman" w:hAnsi="Times New Roman" w:cs="Times New Roman"/>
          <w:sz w:val="24"/>
          <w:szCs w:val="24"/>
        </w:rPr>
        <w:t xml:space="preserve">also brings </w:t>
      </w:r>
      <w:r w:rsidR="001A2533" w:rsidRPr="007D4DDE">
        <w:rPr>
          <w:rFonts w:ascii="Times New Roman" w:hAnsi="Times New Roman" w:cs="Times New Roman"/>
          <w:sz w:val="24"/>
          <w:szCs w:val="24"/>
        </w:rPr>
        <w:t xml:space="preserve">to domestic and foreign tourism, and for the way it </w:t>
      </w:r>
      <w:r w:rsidR="00181AEC" w:rsidRPr="007D4DDE">
        <w:rPr>
          <w:rFonts w:ascii="Times New Roman" w:hAnsi="Times New Roman" w:cs="Times New Roman"/>
          <w:sz w:val="24"/>
          <w:szCs w:val="24"/>
        </w:rPr>
        <w:t xml:space="preserve">promotes </w:t>
      </w:r>
      <w:r>
        <w:rPr>
          <w:rFonts w:ascii="Times New Roman" w:hAnsi="Times New Roman" w:cs="Times New Roman"/>
          <w:sz w:val="24"/>
          <w:szCs w:val="24"/>
        </w:rPr>
        <w:t>interest</w:t>
      </w:r>
      <w:r w:rsidR="00181AEC" w:rsidRPr="007D4DDE">
        <w:rPr>
          <w:rFonts w:ascii="Times New Roman" w:hAnsi="Times New Roman" w:cs="Times New Roman"/>
          <w:sz w:val="24"/>
          <w:szCs w:val="24"/>
        </w:rPr>
        <w:t xml:space="preserve"> and </w:t>
      </w:r>
      <w:r w:rsidR="001A2533" w:rsidRPr="007D4DDE">
        <w:rPr>
          <w:rFonts w:ascii="Times New Roman" w:hAnsi="Times New Roman" w:cs="Times New Roman"/>
          <w:sz w:val="24"/>
          <w:szCs w:val="24"/>
        </w:rPr>
        <w:t>well-being</w:t>
      </w:r>
      <w:r w:rsidR="00181AEC" w:rsidRPr="007D4DDE">
        <w:rPr>
          <w:rFonts w:ascii="Times New Roman" w:hAnsi="Times New Roman" w:cs="Times New Roman"/>
          <w:sz w:val="24"/>
          <w:szCs w:val="24"/>
        </w:rPr>
        <w:t>. In o</w:t>
      </w:r>
      <w:r w:rsidR="00835E9F">
        <w:rPr>
          <w:rFonts w:ascii="Times New Roman" w:hAnsi="Times New Roman" w:cs="Times New Roman"/>
          <w:sz w:val="24"/>
          <w:szCs w:val="24"/>
        </w:rPr>
        <w:t>rder to conserve and manage this</w:t>
      </w:r>
      <w:r w:rsidR="00181AEC" w:rsidRPr="007D4DDE">
        <w:rPr>
          <w:rFonts w:ascii="Times New Roman" w:hAnsi="Times New Roman" w:cs="Times New Roman"/>
          <w:sz w:val="24"/>
          <w:szCs w:val="24"/>
        </w:rPr>
        <w:t xml:space="preserve"> non-renewable resource the Government should ratify</w:t>
      </w:r>
      <w:r w:rsidR="001A2533" w:rsidRPr="007D4DDE">
        <w:rPr>
          <w:rFonts w:ascii="Times New Roman" w:hAnsi="Times New Roman" w:cs="Times New Roman"/>
          <w:sz w:val="24"/>
          <w:szCs w:val="24"/>
        </w:rPr>
        <w:t xml:space="preserve"> the UNESCO Convention on the Protection of the Underwater Cultural Heritage 2001</w:t>
      </w:r>
      <w:r w:rsidR="001D58A8" w:rsidRPr="007D4DDE">
        <w:rPr>
          <w:rFonts w:ascii="Times New Roman" w:hAnsi="Times New Roman" w:cs="Times New Roman"/>
          <w:sz w:val="24"/>
          <w:szCs w:val="24"/>
        </w:rPr>
        <w:t xml:space="preserve"> (2001 Convention)</w:t>
      </w:r>
      <w:r w:rsidR="001A2533" w:rsidRPr="007D4DDE">
        <w:rPr>
          <w:rFonts w:ascii="Times New Roman" w:hAnsi="Times New Roman" w:cs="Times New Roman"/>
          <w:sz w:val="24"/>
          <w:szCs w:val="24"/>
        </w:rPr>
        <w:t xml:space="preserve">. </w:t>
      </w:r>
      <w:r w:rsidRPr="007D4DDE">
        <w:rPr>
          <w:rFonts w:ascii="Times New Roman" w:hAnsi="Times New Roman" w:cs="Times New Roman"/>
          <w:sz w:val="24"/>
          <w:szCs w:val="24"/>
        </w:rPr>
        <w:br/>
      </w:r>
      <w:r w:rsidRPr="007D4DDE">
        <w:rPr>
          <w:rFonts w:ascii="Times New Roman" w:hAnsi="Times New Roman" w:cs="Times New Roman"/>
          <w:sz w:val="24"/>
          <w:szCs w:val="24"/>
        </w:rPr>
        <w:br/>
      </w:r>
      <w:r w:rsidR="00181AEC" w:rsidRPr="007D4DDE">
        <w:rPr>
          <w:rFonts w:ascii="Times New Roman" w:hAnsi="Times New Roman" w:cs="Times New Roman"/>
          <w:sz w:val="24"/>
          <w:szCs w:val="24"/>
        </w:rPr>
        <w:t xml:space="preserve">In </w:t>
      </w:r>
      <w:r w:rsidR="00012C6F" w:rsidRPr="007D4DDE">
        <w:rPr>
          <w:rFonts w:ascii="Times New Roman" w:hAnsi="Times New Roman" w:cs="Times New Roman"/>
          <w:sz w:val="24"/>
          <w:szCs w:val="24"/>
        </w:rPr>
        <w:t xml:space="preserve">February 2014 the UK UNESCO </w:t>
      </w:r>
      <w:r w:rsidR="001D58A8" w:rsidRPr="007D4DDE">
        <w:rPr>
          <w:rFonts w:ascii="Times New Roman" w:hAnsi="Times New Roman" w:cs="Times New Roman"/>
          <w:sz w:val="24"/>
          <w:szCs w:val="24"/>
        </w:rPr>
        <w:t xml:space="preserve">2001 </w:t>
      </w:r>
      <w:r w:rsidR="00012C6F" w:rsidRPr="007D4DDE">
        <w:rPr>
          <w:rFonts w:ascii="Times New Roman" w:hAnsi="Times New Roman" w:cs="Times New Roman"/>
          <w:sz w:val="24"/>
          <w:szCs w:val="24"/>
        </w:rPr>
        <w:t>Convention Review Group p</w:t>
      </w:r>
      <w:r w:rsidR="00835E9F">
        <w:rPr>
          <w:rFonts w:ascii="Times New Roman" w:hAnsi="Times New Roman" w:cs="Times New Roman"/>
          <w:sz w:val="24"/>
          <w:szCs w:val="24"/>
        </w:rPr>
        <w:t>ublished</w:t>
      </w:r>
      <w:r w:rsidR="00012C6F" w:rsidRPr="007D4DDE">
        <w:rPr>
          <w:rFonts w:ascii="Times New Roman" w:hAnsi="Times New Roman" w:cs="Times New Roman"/>
          <w:sz w:val="24"/>
          <w:szCs w:val="24"/>
        </w:rPr>
        <w:t xml:space="preserve"> </w:t>
      </w:r>
      <w:r w:rsidR="00012C6F" w:rsidRPr="007D4DDE">
        <w:rPr>
          <w:rFonts w:ascii="Times New Roman" w:hAnsi="Times New Roman" w:cs="Times New Roman"/>
          <w:i/>
          <w:sz w:val="24"/>
          <w:szCs w:val="24"/>
        </w:rPr>
        <w:t>“An Impact Review for the United Kingdom”</w:t>
      </w:r>
      <w:r w:rsidR="00012C6F" w:rsidRPr="007D4DDE">
        <w:rPr>
          <w:rFonts w:ascii="Times New Roman" w:hAnsi="Times New Roman" w:cs="Times New Roman"/>
          <w:sz w:val="24"/>
          <w:szCs w:val="24"/>
        </w:rPr>
        <w:t xml:space="preserve"> (note 1) </w:t>
      </w:r>
      <w:r w:rsidR="00273174">
        <w:rPr>
          <w:rFonts w:ascii="Times New Roman" w:hAnsi="Times New Roman" w:cs="Times New Roman"/>
          <w:sz w:val="24"/>
          <w:szCs w:val="24"/>
        </w:rPr>
        <w:t>and made the case that there were no significant barriers to ratification. I</w:t>
      </w:r>
      <w:r w:rsidR="00012C6F" w:rsidRPr="007D4DDE">
        <w:rPr>
          <w:rFonts w:ascii="Times New Roman" w:hAnsi="Times New Roman" w:cs="Times New Roman"/>
          <w:sz w:val="24"/>
          <w:szCs w:val="24"/>
        </w:rPr>
        <w:t xml:space="preserve">n March 2014 the Honor Frost Foundation published </w:t>
      </w:r>
      <w:r w:rsidR="00012C6F" w:rsidRPr="007D4DDE">
        <w:rPr>
          <w:rFonts w:ascii="Times New Roman" w:hAnsi="Times New Roman" w:cs="Times New Roman"/>
          <w:i/>
          <w:sz w:val="24"/>
          <w:szCs w:val="24"/>
        </w:rPr>
        <w:t>“The case for UK ratification”</w:t>
      </w:r>
      <w:r w:rsidR="00012C6F" w:rsidRPr="007D4DDE">
        <w:rPr>
          <w:rFonts w:ascii="Times New Roman" w:hAnsi="Times New Roman" w:cs="Times New Roman"/>
          <w:sz w:val="24"/>
          <w:szCs w:val="24"/>
        </w:rPr>
        <w:t xml:space="preserve"> (note 2)</w:t>
      </w:r>
      <w:r w:rsidR="00273174" w:rsidRPr="00273174">
        <w:rPr>
          <w:rFonts w:ascii="Calibri" w:hAnsi="Calibri"/>
          <w:i/>
        </w:rPr>
        <w:t xml:space="preserve"> </w:t>
      </w:r>
      <w:r w:rsidR="00273174">
        <w:rPr>
          <w:rFonts w:ascii="Times New Roman" w:hAnsi="Times New Roman" w:cs="Times New Roman"/>
          <w:sz w:val="24"/>
          <w:szCs w:val="24"/>
        </w:rPr>
        <w:t>saying</w:t>
      </w:r>
      <w:r w:rsidR="00273174" w:rsidRPr="00273174">
        <w:rPr>
          <w:rFonts w:ascii="Times New Roman" w:hAnsi="Times New Roman" w:cs="Times New Roman"/>
          <w:sz w:val="24"/>
          <w:szCs w:val="24"/>
        </w:rPr>
        <w:t xml:space="preserve"> that ‘UK activity with respect to many of the topics addressed by the Convention is world-class and innovative’ and cites instances where ‘UK experience is recognised as world-leading’</w:t>
      </w:r>
      <w:r w:rsidR="00273174">
        <w:rPr>
          <w:rFonts w:ascii="Times New Roman" w:hAnsi="Times New Roman" w:cs="Times New Roman"/>
          <w:sz w:val="24"/>
          <w:szCs w:val="24"/>
        </w:rPr>
        <w:t xml:space="preserve">. </w:t>
      </w:r>
      <w:r w:rsidR="00E720B0" w:rsidRPr="007D4DDE">
        <w:rPr>
          <w:rFonts w:ascii="Times New Roman" w:hAnsi="Times New Roman" w:cs="Times New Roman"/>
          <w:sz w:val="24"/>
          <w:szCs w:val="24"/>
        </w:rPr>
        <w:t xml:space="preserve">In March 2015 the UK National Commission for UNESCO published its policy paper </w:t>
      </w:r>
      <w:r w:rsidR="00E720B0" w:rsidRPr="007D4DDE">
        <w:rPr>
          <w:rFonts w:ascii="Times New Roman" w:hAnsi="Times New Roman" w:cs="Times New Roman"/>
          <w:i/>
          <w:sz w:val="24"/>
          <w:szCs w:val="24"/>
        </w:rPr>
        <w:t>“UNESCO Convention on the Protection of Underwater Cultural Heritage: Next steps for the UK government”</w:t>
      </w:r>
      <w:r w:rsidR="006D0BAD" w:rsidRPr="007D4DDE">
        <w:rPr>
          <w:rFonts w:ascii="Times New Roman" w:hAnsi="Times New Roman" w:cs="Times New Roman"/>
          <w:i/>
          <w:sz w:val="24"/>
          <w:szCs w:val="24"/>
        </w:rPr>
        <w:t xml:space="preserve"> </w:t>
      </w:r>
      <w:r w:rsidR="006D0BAD" w:rsidRPr="007D4DDE">
        <w:rPr>
          <w:rFonts w:ascii="Times New Roman" w:hAnsi="Times New Roman" w:cs="Times New Roman"/>
          <w:sz w:val="24"/>
          <w:szCs w:val="24"/>
        </w:rPr>
        <w:t>(</w:t>
      </w:r>
      <w:r w:rsidR="005A27BB" w:rsidRPr="007D4DDE">
        <w:rPr>
          <w:rFonts w:ascii="Times New Roman" w:hAnsi="Times New Roman" w:cs="Times New Roman"/>
          <w:sz w:val="24"/>
          <w:szCs w:val="24"/>
        </w:rPr>
        <w:t>n</w:t>
      </w:r>
      <w:r w:rsidR="006D0BAD" w:rsidRPr="007D4DDE">
        <w:rPr>
          <w:rFonts w:ascii="Times New Roman" w:hAnsi="Times New Roman" w:cs="Times New Roman"/>
          <w:sz w:val="24"/>
          <w:szCs w:val="24"/>
        </w:rPr>
        <w:t>ote 3)</w:t>
      </w:r>
      <w:r w:rsidR="00E720B0" w:rsidRPr="007D4DDE">
        <w:rPr>
          <w:rFonts w:ascii="Times New Roman" w:hAnsi="Times New Roman" w:cs="Times New Roman"/>
          <w:sz w:val="24"/>
          <w:szCs w:val="24"/>
        </w:rPr>
        <w:t>.</w:t>
      </w:r>
      <w:r w:rsidRPr="007D4DDE">
        <w:rPr>
          <w:rFonts w:ascii="Times New Roman" w:hAnsi="Times New Roman" w:cs="Times New Roman"/>
          <w:i/>
          <w:sz w:val="24"/>
          <w:szCs w:val="24"/>
        </w:rPr>
        <w:t xml:space="preserve"> </w:t>
      </w:r>
      <w:r w:rsidRPr="007D4DDE">
        <w:rPr>
          <w:rFonts w:ascii="Times New Roman" w:hAnsi="Times New Roman" w:cs="Times New Roman"/>
          <w:sz w:val="24"/>
          <w:szCs w:val="24"/>
        </w:rPr>
        <w:t xml:space="preserve">Ratification would provide a clear </w:t>
      </w:r>
      <w:r w:rsidR="00273174">
        <w:rPr>
          <w:rFonts w:ascii="Times New Roman" w:hAnsi="Times New Roman" w:cs="Times New Roman"/>
          <w:sz w:val="24"/>
          <w:szCs w:val="24"/>
        </w:rPr>
        <w:t>p</w:t>
      </w:r>
      <w:r w:rsidR="00835E9F">
        <w:rPr>
          <w:rFonts w:ascii="Times New Roman" w:hAnsi="Times New Roman" w:cs="Times New Roman"/>
          <w:sz w:val="24"/>
          <w:szCs w:val="24"/>
        </w:rPr>
        <w:t>athway</w:t>
      </w:r>
      <w:r w:rsidRPr="007D4DDE">
        <w:rPr>
          <w:rFonts w:ascii="Times New Roman" w:hAnsi="Times New Roman" w:cs="Times New Roman"/>
          <w:sz w:val="24"/>
          <w:szCs w:val="24"/>
        </w:rPr>
        <w:t xml:space="preserve"> for future management of UCH in international waters and </w:t>
      </w:r>
      <w:r w:rsidR="00273174">
        <w:rPr>
          <w:rFonts w:ascii="Times New Roman" w:hAnsi="Times New Roman" w:cs="Times New Roman"/>
          <w:sz w:val="24"/>
          <w:szCs w:val="24"/>
        </w:rPr>
        <w:t xml:space="preserve">would </w:t>
      </w:r>
      <w:r w:rsidRPr="007D4DDE">
        <w:rPr>
          <w:rFonts w:ascii="Times New Roman" w:hAnsi="Times New Roman" w:cs="Times New Roman"/>
          <w:sz w:val="24"/>
          <w:szCs w:val="24"/>
        </w:rPr>
        <w:t xml:space="preserve">save considerable </w:t>
      </w:r>
      <w:r w:rsidR="00273174">
        <w:rPr>
          <w:rFonts w:ascii="Times New Roman" w:hAnsi="Times New Roman" w:cs="Times New Roman"/>
          <w:sz w:val="24"/>
          <w:szCs w:val="24"/>
        </w:rPr>
        <w:t xml:space="preserve">amounts of </w:t>
      </w:r>
      <w:r w:rsidRPr="007D4DDE">
        <w:rPr>
          <w:rFonts w:ascii="Times New Roman" w:hAnsi="Times New Roman" w:cs="Times New Roman"/>
          <w:sz w:val="24"/>
          <w:szCs w:val="24"/>
        </w:rPr>
        <w:t xml:space="preserve">Government time as well as enhancing the UK’s reputation in the world. </w:t>
      </w:r>
      <w:r w:rsidRPr="007D4DDE">
        <w:rPr>
          <w:rFonts w:ascii="Times New Roman" w:hAnsi="Times New Roman" w:cs="Times New Roman"/>
          <w:sz w:val="24"/>
          <w:szCs w:val="24"/>
        </w:rPr>
        <w:br/>
      </w:r>
      <w:r>
        <w:rPr>
          <w:rFonts w:ascii="Times New Roman" w:hAnsi="Times New Roman" w:cs="Times New Roman"/>
          <w:sz w:val="24"/>
          <w:szCs w:val="24"/>
        </w:rPr>
        <w:br/>
      </w:r>
      <w:r w:rsidRPr="007D4DDE">
        <w:rPr>
          <w:rFonts w:ascii="Times New Roman" w:hAnsi="Times New Roman" w:cs="Times New Roman"/>
          <w:sz w:val="24"/>
          <w:szCs w:val="24"/>
        </w:rPr>
        <w:t>I</w:t>
      </w:r>
      <w:r w:rsidR="001D58A8" w:rsidRPr="007D4DDE">
        <w:rPr>
          <w:rFonts w:ascii="Times New Roman" w:hAnsi="Times New Roman" w:cs="Times New Roman"/>
          <w:sz w:val="24"/>
          <w:szCs w:val="24"/>
        </w:rPr>
        <w:t xml:space="preserve">n the autumn of 2014 DCMS announced that it would undertake a cross-government consultation on the implications of ratifying the </w:t>
      </w:r>
      <w:r w:rsidR="00C34DF1" w:rsidRPr="007D4DDE">
        <w:rPr>
          <w:rFonts w:ascii="Times New Roman" w:hAnsi="Times New Roman" w:cs="Times New Roman"/>
          <w:sz w:val="24"/>
          <w:szCs w:val="24"/>
        </w:rPr>
        <w:t xml:space="preserve">2001 Convention including the devolved administrations. We recommend that DCMS now commences that consultation. </w:t>
      </w:r>
      <w:r>
        <w:rPr>
          <w:rFonts w:ascii="Times New Roman" w:hAnsi="Times New Roman" w:cs="Times New Roman"/>
          <w:sz w:val="24"/>
          <w:szCs w:val="24"/>
        </w:rPr>
        <w:br/>
      </w:r>
    </w:p>
    <w:p w:rsidR="0017510E" w:rsidRPr="0017510E" w:rsidRDefault="00273174" w:rsidP="0017510E">
      <w:pPr>
        <w:pStyle w:val="ListParagraph"/>
        <w:numPr>
          <w:ilvl w:val="0"/>
          <w:numId w:val="2"/>
        </w:numPr>
        <w:spacing w:after="0" w:line="240" w:lineRule="auto"/>
        <w:rPr>
          <w:rFonts w:ascii="Times New Roman" w:eastAsia="Times New Roman" w:hAnsi="Times New Roman" w:cs="Times New Roman"/>
          <w:sz w:val="24"/>
          <w:szCs w:val="24"/>
        </w:rPr>
      </w:pPr>
      <w:r w:rsidRPr="0017510E">
        <w:rPr>
          <w:rFonts w:ascii="Times New Roman" w:eastAsia="Times New Roman" w:hAnsi="Times New Roman" w:cs="Times New Roman"/>
          <w:sz w:val="24"/>
          <w:szCs w:val="24"/>
        </w:rPr>
        <w:t>Archaeology underwater has no artificial boundary at the 12 nautical mile limit of Territorial Waters and so the remit of Historic England should be extended into the international waters of the English sec</w:t>
      </w:r>
      <w:r w:rsidR="00835E9F">
        <w:rPr>
          <w:rFonts w:ascii="Times New Roman" w:eastAsia="Times New Roman" w:hAnsi="Times New Roman" w:cs="Times New Roman"/>
          <w:sz w:val="24"/>
          <w:szCs w:val="24"/>
        </w:rPr>
        <w:t>tor</w:t>
      </w:r>
      <w:r w:rsidRPr="0017510E">
        <w:rPr>
          <w:rFonts w:ascii="Times New Roman" w:eastAsia="Times New Roman" w:hAnsi="Times New Roman" w:cs="Times New Roman"/>
          <w:sz w:val="24"/>
          <w:szCs w:val="24"/>
        </w:rPr>
        <w:t xml:space="preserve"> of the UK Marine </w:t>
      </w:r>
      <w:r w:rsidR="00BE3717" w:rsidRPr="0017510E">
        <w:rPr>
          <w:rFonts w:ascii="Times New Roman" w:eastAsia="Times New Roman" w:hAnsi="Times New Roman" w:cs="Times New Roman"/>
          <w:sz w:val="24"/>
          <w:szCs w:val="24"/>
        </w:rPr>
        <w:t>Area</w:t>
      </w:r>
      <w:r w:rsidRPr="0017510E">
        <w:rPr>
          <w:rFonts w:ascii="Times New Roman" w:eastAsia="Times New Roman" w:hAnsi="Times New Roman" w:cs="Times New Roman"/>
          <w:sz w:val="24"/>
          <w:szCs w:val="24"/>
        </w:rPr>
        <w:t xml:space="preserve">. </w:t>
      </w:r>
      <w:r w:rsidR="008A578B" w:rsidRPr="0017510E">
        <w:rPr>
          <w:rFonts w:ascii="Times New Roman" w:eastAsia="Times New Roman" w:hAnsi="Times New Roman" w:cs="Times New Roman"/>
          <w:sz w:val="24"/>
          <w:szCs w:val="24"/>
        </w:rPr>
        <w:t>Similarly Historic England should develop</w:t>
      </w:r>
      <w:r w:rsidR="008A578B" w:rsidRPr="0017510E">
        <w:rPr>
          <w:rFonts w:ascii="Times New Roman" w:hAnsi="Times New Roman" w:cs="Times New Roman"/>
          <w:sz w:val="24"/>
          <w:szCs w:val="24"/>
        </w:rPr>
        <w:t xml:space="preserve"> an evidence base of submerged maritime sites beyond Territorial Waters in order to inform the needs of future management. </w:t>
      </w:r>
      <w:r w:rsidR="0017510E" w:rsidRPr="0017510E">
        <w:rPr>
          <w:rFonts w:ascii="Times New Roman" w:hAnsi="Times New Roman" w:cs="Times New Roman"/>
          <w:sz w:val="24"/>
          <w:szCs w:val="24"/>
        </w:rPr>
        <w:br/>
      </w:r>
    </w:p>
    <w:p w:rsidR="0017510E" w:rsidRPr="0017510E" w:rsidRDefault="00E771B1" w:rsidP="0017510E">
      <w:pPr>
        <w:pStyle w:val="ListParagraph"/>
        <w:numPr>
          <w:ilvl w:val="0"/>
          <w:numId w:val="2"/>
        </w:numPr>
        <w:spacing w:after="0" w:line="240" w:lineRule="auto"/>
        <w:rPr>
          <w:rFonts w:ascii="Times New Roman" w:eastAsia="Times New Roman" w:hAnsi="Times New Roman" w:cs="Times New Roman"/>
          <w:sz w:val="24"/>
          <w:szCs w:val="24"/>
        </w:rPr>
      </w:pPr>
      <w:r>
        <w:rPr>
          <w:rFonts w:ascii="Times New Roman" w:hAnsi="Times New Roman" w:cs="Times New Roman"/>
          <w:sz w:val="24"/>
          <w:szCs w:val="24"/>
        </w:rPr>
        <w:t>A</w:t>
      </w:r>
      <w:r w:rsidR="0017510E" w:rsidRPr="0017510E">
        <w:rPr>
          <w:rFonts w:ascii="Times New Roman" w:hAnsi="Times New Roman" w:cs="Times New Roman"/>
          <w:sz w:val="24"/>
          <w:szCs w:val="24"/>
        </w:rPr>
        <w:t xml:space="preserve">rchaeological principles are the same on land </w:t>
      </w:r>
      <w:r>
        <w:rPr>
          <w:rFonts w:ascii="Times New Roman" w:hAnsi="Times New Roman" w:cs="Times New Roman"/>
          <w:sz w:val="24"/>
          <w:szCs w:val="24"/>
        </w:rPr>
        <w:t>as</w:t>
      </w:r>
      <w:r w:rsidR="0017510E" w:rsidRPr="0017510E">
        <w:rPr>
          <w:rFonts w:ascii="Times New Roman" w:hAnsi="Times New Roman" w:cs="Times New Roman"/>
          <w:sz w:val="24"/>
          <w:szCs w:val="24"/>
        </w:rPr>
        <w:t xml:space="preserve"> at sea, but differing circumstances, regulatory regimes and organisational structures mean that specific attention should be given to maritime archaeology. </w:t>
      </w:r>
      <w:r w:rsidR="00A267A5">
        <w:rPr>
          <w:rFonts w:ascii="Times New Roman" w:hAnsi="Times New Roman" w:cs="Times New Roman"/>
          <w:sz w:val="24"/>
          <w:szCs w:val="24"/>
        </w:rPr>
        <w:t xml:space="preserve">The existing Protection of Wrecks Act 1973 is </w:t>
      </w:r>
      <w:r>
        <w:rPr>
          <w:rFonts w:ascii="Times New Roman" w:hAnsi="Times New Roman" w:cs="Times New Roman"/>
          <w:sz w:val="24"/>
          <w:szCs w:val="24"/>
        </w:rPr>
        <w:t xml:space="preserve">inadequate and </w:t>
      </w:r>
      <w:r w:rsidR="00A267A5">
        <w:rPr>
          <w:rFonts w:ascii="Times New Roman" w:hAnsi="Times New Roman" w:cs="Times New Roman"/>
          <w:sz w:val="24"/>
          <w:szCs w:val="24"/>
        </w:rPr>
        <w:t>outdated</w:t>
      </w:r>
      <w:r>
        <w:rPr>
          <w:rFonts w:ascii="Times New Roman" w:hAnsi="Times New Roman" w:cs="Times New Roman"/>
          <w:sz w:val="24"/>
          <w:szCs w:val="24"/>
        </w:rPr>
        <w:t>,</w:t>
      </w:r>
      <w:r w:rsidR="00A267A5">
        <w:rPr>
          <w:rFonts w:ascii="Times New Roman" w:hAnsi="Times New Roman" w:cs="Times New Roman"/>
          <w:sz w:val="24"/>
          <w:szCs w:val="24"/>
        </w:rPr>
        <w:t xml:space="preserve"> and </w:t>
      </w:r>
      <w:r>
        <w:rPr>
          <w:rFonts w:ascii="Times New Roman" w:hAnsi="Times New Roman" w:cs="Times New Roman"/>
          <w:sz w:val="24"/>
          <w:szCs w:val="24"/>
        </w:rPr>
        <w:t xml:space="preserve">the salvage regime of the </w:t>
      </w:r>
      <w:r w:rsidR="00A267A5">
        <w:rPr>
          <w:rFonts w:ascii="Times New Roman" w:hAnsi="Times New Roman" w:cs="Times New Roman"/>
          <w:sz w:val="24"/>
          <w:szCs w:val="24"/>
        </w:rPr>
        <w:t xml:space="preserve">Merchant Shipping Act 1995 is at best inappropriate for heritage assets </w:t>
      </w:r>
      <w:r>
        <w:rPr>
          <w:rFonts w:ascii="Times New Roman" w:hAnsi="Times New Roman" w:cs="Times New Roman"/>
          <w:sz w:val="24"/>
          <w:szCs w:val="24"/>
        </w:rPr>
        <w:t xml:space="preserve">discovered </w:t>
      </w:r>
      <w:r w:rsidR="00A267A5">
        <w:rPr>
          <w:rFonts w:ascii="Times New Roman" w:hAnsi="Times New Roman" w:cs="Times New Roman"/>
          <w:sz w:val="24"/>
          <w:szCs w:val="24"/>
        </w:rPr>
        <w:t>underwater. N</w:t>
      </w:r>
      <w:r w:rsidR="0017510E" w:rsidRPr="0017510E">
        <w:rPr>
          <w:rFonts w:ascii="Times New Roman" w:eastAsia="Times New Roman" w:hAnsi="Times New Roman" w:cs="Times New Roman"/>
          <w:sz w:val="24"/>
          <w:szCs w:val="24"/>
        </w:rPr>
        <w:t xml:space="preserve">ew </w:t>
      </w:r>
      <w:r w:rsidR="008D30D3">
        <w:rPr>
          <w:rFonts w:ascii="Times New Roman" w:eastAsia="Times New Roman" w:hAnsi="Times New Roman" w:cs="Times New Roman"/>
          <w:sz w:val="24"/>
          <w:szCs w:val="24"/>
        </w:rPr>
        <w:t>fit-for-</w:t>
      </w:r>
      <w:r w:rsidR="00BA232C">
        <w:rPr>
          <w:rFonts w:ascii="Times New Roman" w:eastAsia="Times New Roman" w:hAnsi="Times New Roman" w:cs="Times New Roman"/>
          <w:sz w:val="24"/>
          <w:szCs w:val="24"/>
        </w:rPr>
        <w:t xml:space="preserve">purpose </w:t>
      </w:r>
      <w:r w:rsidR="00A267A5">
        <w:rPr>
          <w:rFonts w:ascii="Times New Roman" w:eastAsia="Times New Roman" w:hAnsi="Times New Roman" w:cs="Times New Roman"/>
          <w:sz w:val="24"/>
          <w:szCs w:val="24"/>
        </w:rPr>
        <w:t>h</w:t>
      </w:r>
      <w:r w:rsidR="0017510E" w:rsidRPr="0017510E">
        <w:rPr>
          <w:rFonts w:ascii="Times New Roman" w:eastAsia="Times New Roman" w:hAnsi="Times New Roman" w:cs="Times New Roman"/>
          <w:sz w:val="24"/>
          <w:szCs w:val="24"/>
        </w:rPr>
        <w:t xml:space="preserve">eritage </w:t>
      </w:r>
      <w:r w:rsidR="00A267A5">
        <w:rPr>
          <w:rFonts w:ascii="Times New Roman" w:eastAsia="Times New Roman" w:hAnsi="Times New Roman" w:cs="Times New Roman"/>
          <w:sz w:val="24"/>
          <w:szCs w:val="24"/>
        </w:rPr>
        <w:t>p</w:t>
      </w:r>
      <w:r w:rsidR="0017510E" w:rsidRPr="0017510E">
        <w:rPr>
          <w:rFonts w:ascii="Times New Roman" w:eastAsia="Times New Roman" w:hAnsi="Times New Roman" w:cs="Times New Roman"/>
          <w:sz w:val="24"/>
          <w:szCs w:val="24"/>
        </w:rPr>
        <w:t xml:space="preserve">rotection </w:t>
      </w:r>
      <w:r w:rsidR="00A267A5">
        <w:rPr>
          <w:rFonts w:ascii="Times New Roman" w:eastAsia="Times New Roman" w:hAnsi="Times New Roman" w:cs="Times New Roman"/>
          <w:sz w:val="24"/>
          <w:szCs w:val="24"/>
        </w:rPr>
        <w:t xml:space="preserve">legislation is required </w:t>
      </w:r>
      <w:r w:rsidR="0017510E" w:rsidRPr="0017510E">
        <w:rPr>
          <w:rFonts w:ascii="Times New Roman" w:eastAsia="Times New Roman" w:hAnsi="Times New Roman" w:cs="Times New Roman"/>
          <w:sz w:val="24"/>
          <w:szCs w:val="24"/>
        </w:rPr>
        <w:t>which</w:t>
      </w:r>
      <w:r w:rsidR="00BA232C">
        <w:rPr>
          <w:rFonts w:ascii="Times New Roman" w:eastAsia="Times New Roman" w:hAnsi="Times New Roman" w:cs="Times New Roman"/>
          <w:sz w:val="24"/>
          <w:szCs w:val="24"/>
        </w:rPr>
        <w:t>,</w:t>
      </w:r>
      <w:r w:rsidR="0017510E" w:rsidRPr="0017510E">
        <w:rPr>
          <w:rFonts w:ascii="Times New Roman" w:eastAsia="Times New Roman" w:hAnsi="Times New Roman" w:cs="Times New Roman"/>
          <w:sz w:val="24"/>
          <w:szCs w:val="24"/>
        </w:rPr>
        <w:t xml:space="preserve"> </w:t>
      </w:r>
      <w:r w:rsidR="00A267A5">
        <w:rPr>
          <w:rFonts w:ascii="Times New Roman" w:eastAsia="Times New Roman" w:hAnsi="Times New Roman" w:cs="Times New Roman"/>
          <w:sz w:val="24"/>
          <w:szCs w:val="24"/>
        </w:rPr>
        <w:t>among other things</w:t>
      </w:r>
      <w:r w:rsidR="00BA232C">
        <w:rPr>
          <w:rFonts w:ascii="Times New Roman" w:eastAsia="Times New Roman" w:hAnsi="Times New Roman" w:cs="Times New Roman"/>
          <w:sz w:val="24"/>
          <w:szCs w:val="24"/>
        </w:rPr>
        <w:t>,</w:t>
      </w:r>
      <w:r w:rsidR="00A267A5">
        <w:rPr>
          <w:rFonts w:ascii="Times New Roman" w:eastAsia="Times New Roman" w:hAnsi="Times New Roman" w:cs="Times New Roman"/>
          <w:sz w:val="24"/>
          <w:szCs w:val="24"/>
        </w:rPr>
        <w:t xml:space="preserve"> </w:t>
      </w:r>
      <w:r w:rsidR="0017510E" w:rsidRPr="0017510E">
        <w:rPr>
          <w:rFonts w:ascii="Times New Roman" w:eastAsia="Times New Roman" w:hAnsi="Times New Roman" w:cs="Times New Roman"/>
          <w:sz w:val="24"/>
          <w:szCs w:val="24"/>
        </w:rPr>
        <w:t xml:space="preserve">would protect submerged landscapes and </w:t>
      </w:r>
      <w:r w:rsidR="00BA232C">
        <w:rPr>
          <w:rFonts w:ascii="Times New Roman" w:eastAsia="Times New Roman" w:hAnsi="Times New Roman" w:cs="Times New Roman"/>
          <w:sz w:val="24"/>
          <w:szCs w:val="24"/>
        </w:rPr>
        <w:t>remove</w:t>
      </w:r>
      <w:r w:rsidR="0017510E" w:rsidRPr="0017510E">
        <w:rPr>
          <w:rFonts w:ascii="Times New Roman" w:eastAsia="Times New Roman" w:hAnsi="Times New Roman" w:cs="Times New Roman"/>
          <w:sz w:val="24"/>
          <w:szCs w:val="24"/>
        </w:rPr>
        <w:t xml:space="preserve"> historic wrecks </w:t>
      </w:r>
      <w:r w:rsidR="00BA232C">
        <w:rPr>
          <w:rFonts w:ascii="Times New Roman" w:eastAsia="Times New Roman" w:hAnsi="Times New Roman" w:cs="Times New Roman"/>
          <w:sz w:val="24"/>
          <w:szCs w:val="24"/>
        </w:rPr>
        <w:t>from</w:t>
      </w:r>
      <w:r w:rsidR="0017510E" w:rsidRPr="0017510E">
        <w:rPr>
          <w:rFonts w:ascii="Times New Roman" w:eastAsia="Times New Roman" w:hAnsi="Times New Roman" w:cs="Times New Roman"/>
          <w:sz w:val="24"/>
          <w:szCs w:val="24"/>
        </w:rPr>
        <w:t xml:space="preserve"> the salvage regime.</w:t>
      </w:r>
      <w:r w:rsidR="0017510E" w:rsidRPr="0017510E">
        <w:rPr>
          <w:rFonts w:ascii="Times New Roman" w:eastAsia="Times New Roman" w:hAnsi="Times New Roman" w:cs="Times New Roman"/>
          <w:sz w:val="24"/>
          <w:szCs w:val="24"/>
        </w:rPr>
        <w:br/>
      </w:r>
    </w:p>
    <w:p w:rsidR="00971AA4" w:rsidRPr="00971AA4" w:rsidRDefault="00971AA4" w:rsidP="00971AA4">
      <w:pPr>
        <w:pStyle w:val="ListParagraph"/>
        <w:numPr>
          <w:ilvl w:val="0"/>
          <w:numId w:val="2"/>
        </w:numPr>
        <w:spacing w:after="0" w:line="240" w:lineRule="auto"/>
        <w:rPr>
          <w:rFonts w:ascii="Times New Roman" w:hAnsi="Times New Roman" w:cs="Times New Roman"/>
          <w:sz w:val="24"/>
          <w:szCs w:val="24"/>
        </w:rPr>
      </w:pPr>
      <w:r w:rsidRPr="00971AA4">
        <w:rPr>
          <w:rFonts w:ascii="Times New Roman" w:hAnsi="Times New Roman" w:cs="Times New Roman"/>
          <w:sz w:val="24"/>
          <w:szCs w:val="24"/>
        </w:rPr>
        <w:t>HLF and other funders have a</w:t>
      </w:r>
      <w:r>
        <w:rPr>
          <w:rFonts w:ascii="Times New Roman" w:hAnsi="Times New Roman" w:cs="Times New Roman"/>
          <w:sz w:val="24"/>
          <w:szCs w:val="24"/>
        </w:rPr>
        <w:t xml:space="preserve"> very important r</w:t>
      </w:r>
      <w:r w:rsidRPr="00971AA4">
        <w:rPr>
          <w:rFonts w:ascii="Times New Roman" w:hAnsi="Times New Roman" w:cs="Times New Roman"/>
          <w:sz w:val="24"/>
          <w:szCs w:val="24"/>
        </w:rPr>
        <w:t xml:space="preserve">ole to play in supporting the </w:t>
      </w:r>
      <w:r>
        <w:rPr>
          <w:rFonts w:ascii="Times New Roman" w:hAnsi="Times New Roman" w:cs="Times New Roman"/>
          <w:sz w:val="24"/>
          <w:szCs w:val="24"/>
        </w:rPr>
        <w:t xml:space="preserve">marine </w:t>
      </w:r>
      <w:r w:rsidRPr="00971AA4">
        <w:rPr>
          <w:rFonts w:ascii="Times New Roman" w:hAnsi="Times New Roman" w:cs="Times New Roman"/>
          <w:sz w:val="24"/>
          <w:szCs w:val="24"/>
        </w:rPr>
        <w:t xml:space="preserve">historic environment sector, but they should not supplant government funding (for instance, through Historic England grants) which must continue even-handedly to support appropriate </w:t>
      </w:r>
      <w:r>
        <w:rPr>
          <w:rFonts w:ascii="Times New Roman" w:hAnsi="Times New Roman" w:cs="Times New Roman"/>
          <w:sz w:val="24"/>
          <w:szCs w:val="24"/>
        </w:rPr>
        <w:t xml:space="preserve">maritime </w:t>
      </w:r>
      <w:r w:rsidRPr="00971AA4">
        <w:rPr>
          <w:rFonts w:ascii="Times New Roman" w:hAnsi="Times New Roman" w:cs="Times New Roman"/>
          <w:sz w:val="24"/>
          <w:szCs w:val="24"/>
        </w:rPr>
        <w:t>archaeological projects.</w:t>
      </w:r>
      <w:r>
        <w:rPr>
          <w:rFonts w:ascii="Times New Roman" w:hAnsi="Times New Roman" w:cs="Times New Roman"/>
          <w:sz w:val="24"/>
          <w:szCs w:val="24"/>
        </w:rPr>
        <w:t xml:space="preserve"> In particular the scope of HLF funding should be reviewed to make it more </w:t>
      </w:r>
      <w:r w:rsidR="00874999">
        <w:rPr>
          <w:rFonts w:ascii="Times New Roman" w:hAnsi="Times New Roman" w:cs="Times New Roman"/>
          <w:sz w:val="24"/>
          <w:szCs w:val="24"/>
        </w:rPr>
        <w:t>accessible</w:t>
      </w:r>
      <w:r>
        <w:rPr>
          <w:rFonts w:ascii="Times New Roman" w:hAnsi="Times New Roman" w:cs="Times New Roman"/>
          <w:sz w:val="24"/>
          <w:szCs w:val="24"/>
        </w:rPr>
        <w:t xml:space="preserve"> to maritime archaeological projects and museums for maritime collections.</w:t>
      </w:r>
      <w:r>
        <w:rPr>
          <w:rFonts w:ascii="Times New Roman" w:hAnsi="Times New Roman" w:cs="Times New Roman"/>
          <w:sz w:val="24"/>
          <w:szCs w:val="24"/>
        </w:rPr>
        <w:br/>
      </w:r>
    </w:p>
    <w:p w:rsidR="0017510E" w:rsidRPr="00971AA4" w:rsidRDefault="007A44E2" w:rsidP="00971AA4">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Finally</w:t>
      </w:r>
      <w:r w:rsidR="00E3034D">
        <w:rPr>
          <w:rFonts w:ascii="Times New Roman" w:hAnsi="Times New Roman" w:cs="Times New Roman"/>
          <w:sz w:val="24"/>
          <w:szCs w:val="24"/>
        </w:rPr>
        <w:t>,</w:t>
      </w:r>
      <w:r>
        <w:rPr>
          <w:rFonts w:ascii="Times New Roman" w:hAnsi="Times New Roman" w:cs="Times New Roman"/>
          <w:sz w:val="24"/>
          <w:szCs w:val="24"/>
        </w:rPr>
        <w:t xml:space="preserve"> the White Paper offers Government the opportunity to raise the profile of UCH as one of the UK’s most important heritage assets particularly given our long history of seafaring, our lengthy coastline, and our many coastal towns and harbours. For the first time the public benefits of UCH have </w:t>
      </w:r>
      <w:r w:rsidR="00E3034D">
        <w:rPr>
          <w:rFonts w:ascii="Times New Roman" w:hAnsi="Times New Roman" w:cs="Times New Roman"/>
          <w:sz w:val="24"/>
          <w:szCs w:val="24"/>
        </w:rPr>
        <w:t xml:space="preserve">been </w:t>
      </w:r>
      <w:r>
        <w:rPr>
          <w:rFonts w:ascii="Times New Roman" w:hAnsi="Times New Roman" w:cs="Times New Roman"/>
          <w:sz w:val="24"/>
          <w:szCs w:val="24"/>
        </w:rPr>
        <w:t xml:space="preserve">recognised in </w:t>
      </w:r>
      <w:r w:rsidRPr="006D44D0">
        <w:rPr>
          <w:rFonts w:ascii="Times New Roman" w:hAnsi="Times New Roman" w:cs="Times New Roman"/>
          <w:i/>
          <w:sz w:val="24"/>
          <w:szCs w:val="24"/>
        </w:rPr>
        <w:t xml:space="preserve">“The </w:t>
      </w:r>
      <w:r w:rsidR="00E3034D" w:rsidRPr="006D44D0">
        <w:rPr>
          <w:rFonts w:ascii="Times New Roman" w:hAnsi="Times New Roman" w:cs="Times New Roman"/>
          <w:i/>
          <w:sz w:val="24"/>
          <w:szCs w:val="24"/>
        </w:rPr>
        <w:t>Social and Economic Benefits of Marine and Maritime Cultural Heritage”</w:t>
      </w:r>
      <w:r w:rsidR="00E3034D">
        <w:rPr>
          <w:rFonts w:ascii="Times New Roman" w:hAnsi="Times New Roman" w:cs="Times New Roman"/>
          <w:sz w:val="24"/>
          <w:szCs w:val="24"/>
        </w:rPr>
        <w:t xml:space="preserve"> published recently by the Honor Frost Foundation (note 4).</w:t>
      </w:r>
      <w:r w:rsidR="006D44D0">
        <w:rPr>
          <w:rFonts w:ascii="Times New Roman" w:hAnsi="Times New Roman" w:cs="Times New Roman"/>
          <w:sz w:val="24"/>
          <w:szCs w:val="24"/>
        </w:rPr>
        <w:t xml:space="preserve"> This approach needs to be built on to demonstrate the major role that UCH can play in our future.</w:t>
      </w:r>
    </w:p>
    <w:p w:rsidR="008A578B" w:rsidRPr="00971AA4" w:rsidRDefault="008A578B" w:rsidP="008D30D3">
      <w:pPr>
        <w:pStyle w:val="ListParagraph"/>
        <w:spacing w:after="0" w:line="240" w:lineRule="auto"/>
        <w:ind w:left="360"/>
        <w:rPr>
          <w:rFonts w:ascii="Times New Roman" w:eastAsia="Times New Roman" w:hAnsi="Times New Roman" w:cs="Times New Roman"/>
          <w:sz w:val="24"/>
          <w:szCs w:val="24"/>
        </w:rPr>
      </w:pPr>
    </w:p>
    <w:p w:rsidR="00B22AAB" w:rsidRDefault="003E5DA0" w:rsidP="0017510E">
      <w:pPr>
        <w:pStyle w:val="Default"/>
        <w:rPr>
          <w:rFonts w:ascii="Times New Roman" w:hAnsi="Times New Roman" w:cs="Times New Roman"/>
          <w:color w:val="auto"/>
          <w:position w:val="8"/>
        </w:rPr>
      </w:pPr>
      <w:r>
        <w:rPr>
          <w:rFonts w:ascii="Times New Roman" w:hAnsi="Times New Roman" w:cs="Times New Roman"/>
          <w:color w:val="auto"/>
          <w:position w:val="8"/>
        </w:rPr>
        <w:t>We</w:t>
      </w:r>
      <w:r w:rsidR="00E3034D">
        <w:rPr>
          <w:rFonts w:ascii="Times New Roman" w:hAnsi="Times New Roman" w:cs="Times New Roman"/>
          <w:color w:val="auto"/>
          <w:position w:val="8"/>
        </w:rPr>
        <w:t xml:space="preserve"> note that DCMS is running a series of round-table events and we would be very willing to participate in one of these relating to underwater cultural heritage if</w:t>
      </w:r>
      <w:r>
        <w:rPr>
          <w:rFonts w:ascii="Times New Roman" w:hAnsi="Times New Roman" w:cs="Times New Roman"/>
          <w:color w:val="auto"/>
          <w:position w:val="8"/>
        </w:rPr>
        <w:t xml:space="preserve"> and when </w:t>
      </w:r>
      <w:r w:rsidR="00E3034D">
        <w:rPr>
          <w:rFonts w:ascii="Times New Roman" w:hAnsi="Times New Roman" w:cs="Times New Roman"/>
          <w:color w:val="auto"/>
          <w:position w:val="8"/>
        </w:rPr>
        <w:t>this could be arranged.</w:t>
      </w:r>
    </w:p>
    <w:p w:rsidR="00E3034D" w:rsidRDefault="00E3034D" w:rsidP="0017510E">
      <w:pPr>
        <w:pStyle w:val="Default"/>
        <w:rPr>
          <w:rFonts w:ascii="Times New Roman" w:hAnsi="Times New Roman" w:cs="Times New Roman"/>
          <w:color w:val="auto"/>
          <w:position w:val="8"/>
        </w:rPr>
      </w:pPr>
    </w:p>
    <w:p w:rsidR="00E3034D" w:rsidRPr="0017510E" w:rsidRDefault="00E3034D" w:rsidP="0017510E">
      <w:pPr>
        <w:pStyle w:val="Default"/>
        <w:rPr>
          <w:rFonts w:ascii="Times New Roman" w:hAnsi="Times New Roman" w:cs="Times New Roman"/>
          <w:color w:val="auto"/>
          <w:position w:val="8"/>
        </w:rPr>
      </w:pPr>
      <w:r>
        <w:rPr>
          <w:rFonts w:ascii="Times New Roman" w:hAnsi="Times New Roman" w:cs="Times New Roman"/>
          <w:color w:val="auto"/>
          <w:position w:val="8"/>
        </w:rPr>
        <w:t>If you have any questions or would like further briefing on any of the matters raised in this response please do not hesitate to contact us.</w:t>
      </w:r>
    </w:p>
    <w:p w:rsidR="00B22AAB" w:rsidRPr="008A578B" w:rsidRDefault="00B22AAB" w:rsidP="00B22AAB">
      <w:pPr>
        <w:pStyle w:val="Default"/>
        <w:rPr>
          <w:rFonts w:ascii="Times New Roman" w:hAnsi="Times New Roman" w:cs="Times New Roman"/>
          <w:color w:val="auto"/>
          <w:position w:val="8"/>
        </w:rPr>
      </w:pPr>
    </w:p>
    <w:p w:rsidR="00BA10C4" w:rsidRPr="003A5446" w:rsidRDefault="00BA10C4" w:rsidP="00ED6F68">
      <w:pPr>
        <w:pStyle w:val="Default"/>
        <w:rPr>
          <w:rFonts w:ascii="Times New Roman" w:hAnsi="Times New Roman" w:cs="Times New Roman"/>
          <w:color w:val="auto"/>
        </w:rPr>
      </w:pPr>
      <w:r w:rsidRPr="003A5446">
        <w:rPr>
          <w:rFonts w:ascii="Times New Roman" w:hAnsi="Times New Roman" w:cs="Times New Roman"/>
          <w:color w:val="auto"/>
        </w:rPr>
        <w:t xml:space="preserve">Yours sincerely </w:t>
      </w:r>
    </w:p>
    <w:p w:rsidR="0001602B" w:rsidRDefault="0001602B" w:rsidP="00ED6F68">
      <w:pPr>
        <w:spacing w:after="0" w:line="240" w:lineRule="auto"/>
        <w:rPr>
          <w:rFonts w:ascii="Times New Roman" w:hAnsi="Times New Roman" w:cs="Times New Roman"/>
          <w:sz w:val="24"/>
          <w:szCs w:val="24"/>
        </w:rPr>
      </w:pPr>
    </w:p>
    <w:p w:rsidR="00E3034D" w:rsidRDefault="00E3034D" w:rsidP="00ED6F68">
      <w:pPr>
        <w:spacing w:after="0" w:line="240" w:lineRule="auto"/>
        <w:rPr>
          <w:rFonts w:ascii="Times New Roman" w:hAnsi="Times New Roman" w:cs="Times New Roman"/>
          <w:sz w:val="24"/>
          <w:szCs w:val="24"/>
        </w:rPr>
      </w:pPr>
    </w:p>
    <w:p w:rsidR="00E3034D" w:rsidRDefault="00E3034D" w:rsidP="00ED6F68">
      <w:pPr>
        <w:spacing w:after="0" w:line="240" w:lineRule="auto"/>
        <w:rPr>
          <w:rFonts w:ascii="Times New Roman" w:hAnsi="Times New Roman" w:cs="Times New Roman"/>
          <w:sz w:val="24"/>
          <w:szCs w:val="24"/>
        </w:rPr>
      </w:pPr>
    </w:p>
    <w:p w:rsidR="00E3034D" w:rsidRDefault="00E3034D" w:rsidP="00ED6F68">
      <w:pPr>
        <w:spacing w:after="0" w:line="240" w:lineRule="auto"/>
        <w:rPr>
          <w:rFonts w:ascii="Times New Roman" w:hAnsi="Times New Roman" w:cs="Times New Roman"/>
          <w:sz w:val="24"/>
          <w:szCs w:val="24"/>
        </w:rPr>
      </w:pPr>
    </w:p>
    <w:p w:rsidR="00B20267" w:rsidRPr="003A5446" w:rsidRDefault="00B20267" w:rsidP="00ED6F68">
      <w:pPr>
        <w:spacing w:after="0" w:line="240" w:lineRule="auto"/>
        <w:rPr>
          <w:rFonts w:ascii="Times New Roman" w:hAnsi="Times New Roman" w:cs="Times New Roman"/>
          <w:sz w:val="24"/>
          <w:szCs w:val="24"/>
        </w:rPr>
      </w:pPr>
    </w:p>
    <w:p w:rsidR="00ED6F68" w:rsidRDefault="00ED6F68" w:rsidP="00ED6F68">
      <w:pPr>
        <w:spacing w:after="0"/>
        <w:rPr>
          <w:rFonts w:ascii="Times New Roman" w:hAnsi="Times New Roman" w:cs="Times New Roman"/>
          <w:sz w:val="24"/>
          <w:szCs w:val="24"/>
        </w:rPr>
      </w:pPr>
      <w:r>
        <w:rPr>
          <w:rFonts w:ascii="Times New Roman" w:hAnsi="Times New Roman" w:cs="Times New Roman"/>
          <w:sz w:val="24"/>
          <w:szCs w:val="24"/>
        </w:rPr>
        <w:t>R A Yorke</w:t>
      </w:r>
    </w:p>
    <w:p w:rsidR="00844A9E" w:rsidRDefault="00BA10C4" w:rsidP="00ED6F68">
      <w:pPr>
        <w:spacing w:after="0"/>
        <w:rPr>
          <w:rFonts w:ascii="Times New Roman" w:hAnsi="Times New Roman" w:cs="Times New Roman"/>
          <w:sz w:val="24"/>
          <w:szCs w:val="24"/>
        </w:rPr>
      </w:pPr>
      <w:r w:rsidRPr="003A5446">
        <w:rPr>
          <w:rFonts w:ascii="Times New Roman" w:hAnsi="Times New Roman" w:cs="Times New Roman"/>
          <w:sz w:val="24"/>
          <w:szCs w:val="24"/>
        </w:rPr>
        <w:t>Chair</w:t>
      </w:r>
      <w:r w:rsidR="00ED6F68">
        <w:rPr>
          <w:rFonts w:ascii="Times New Roman" w:hAnsi="Times New Roman" w:cs="Times New Roman"/>
          <w:sz w:val="24"/>
          <w:szCs w:val="24"/>
        </w:rPr>
        <w:t>man</w:t>
      </w:r>
    </w:p>
    <w:p w:rsidR="00ED6F68" w:rsidRDefault="00ED6F68" w:rsidP="00ED6F68">
      <w:pPr>
        <w:spacing w:after="0"/>
        <w:rPr>
          <w:rFonts w:ascii="Times New Roman" w:hAnsi="Times New Roman" w:cs="Times New Roman"/>
          <w:sz w:val="24"/>
          <w:szCs w:val="24"/>
        </w:rPr>
      </w:pPr>
    </w:p>
    <w:p w:rsidR="00ED6F68" w:rsidRDefault="00ED6F68" w:rsidP="00ED6F68">
      <w:pPr>
        <w:spacing w:after="0"/>
        <w:rPr>
          <w:rFonts w:ascii="Times New Roman" w:hAnsi="Times New Roman" w:cs="Times New Roman"/>
          <w:sz w:val="24"/>
          <w:szCs w:val="24"/>
        </w:rPr>
      </w:pPr>
      <w:r>
        <w:rPr>
          <w:rFonts w:ascii="Times New Roman" w:hAnsi="Times New Roman" w:cs="Times New Roman"/>
          <w:sz w:val="24"/>
          <w:szCs w:val="24"/>
        </w:rPr>
        <w:t xml:space="preserve">cc Lauren Schofield DCMS – </w:t>
      </w:r>
      <w:hyperlink r:id="rId9" w:history="1">
        <w:r w:rsidRPr="00F96AB9">
          <w:rPr>
            <w:rStyle w:val="Hyperlink"/>
            <w:rFonts w:ascii="Times New Roman" w:hAnsi="Times New Roman" w:cs="Times New Roman"/>
            <w:sz w:val="24"/>
            <w:szCs w:val="24"/>
          </w:rPr>
          <w:t>lauren.schofield@culture.gov.uk</w:t>
        </w:r>
      </w:hyperlink>
      <w:r>
        <w:rPr>
          <w:rFonts w:ascii="Times New Roman" w:hAnsi="Times New Roman" w:cs="Times New Roman"/>
          <w:sz w:val="24"/>
          <w:szCs w:val="24"/>
        </w:rPr>
        <w:t xml:space="preserve"> </w:t>
      </w:r>
    </w:p>
    <w:p w:rsidR="00ED6F68" w:rsidRDefault="00ED6F68" w:rsidP="00ED6F68">
      <w:pPr>
        <w:spacing w:after="0"/>
        <w:rPr>
          <w:rFonts w:ascii="Times New Roman" w:hAnsi="Times New Roman" w:cs="Times New Roman"/>
          <w:sz w:val="24"/>
          <w:szCs w:val="24"/>
        </w:rPr>
      </w:pPr>
    </w:p>
    <w:p w:rsidR="00B20267" w:rsidRDefault="00B20267" w:rsidP="00ED6F68">
      <w:pPr>
        <w:spacing w:after="0"/>
        <w:rPr>
          <w:rFonts w:ascii="Times New Roman" w:hAnsi="Times New Roman" w:cs="Times New Roman"/>
          <w:sz w:val="24"/>
          <w:szCs w:val="24"/>
        </w:rPr>
      </w:pPr>
    </w:p>
    <w:p w:rsidR="00B20267" w:rsidRDefault="00B20267" w:rsidP="00ED6F68">
      <w:pPr>
        <w:spacing w:after="0"/>
        <w:rPr>
          <w:rFonts w:ascii="Times New Roman" w:hAnsi="Times New Roman" w:cs="Times New Roman"/>
          <w:sz w:val="24"/>
          <w:szCs w:val="24"/>
        </w:rPr>
      </w:pPr>
    </w:p>
    <w:p w:rsidR="00B20267" w:rsidRDefault="00B20267" w:rsidP="00ED6F68">
      <w:pPr>
        <w:spacing w:after="0"/>
        <w:rPr>
          <w:rFonts w:ascii="Times New Roman" w:hAnsi="Times New Roman" w:cs="Times New Roman"/>
          <w:sz w:val="24"/>
          <w:szCs w:val="24"/>
        </w:rPr>
      </w:pPr>
    </w:p>
    <w:p w:rsidR="00012C6F" w:rsidRDefault="00012C6F" w:rsidP="00ED6F68">
      <w:pPr>
        <w:spacing w:after="0"/>
        <w:rPr>
          <w:rFonts w:ascii="Times New Roman" w:hAnsi="Times New Roman" w:cs="Times New Roman"/>
          <w:sz w:val="24"/>
          <w:szCs w:val="24"/>
        </w:rPr>
      </w:pPr>
      <w:r>
        <w:rPr>
          <w:rFonts w:ascii="Times New Roman" w:hAnsi="Times New Roman" w:cs="Times New Roman"/>
          <w:sz w:val="24"/>
          <w:szCs w:val="24"/>
        </w:rPr>
        <w:t>Note 1:</w:t>
      </w:r>
      <w:hyperlink r:id="rId10" w:history="1">
        <w:r w:rsidRPr="00F96AB9">
          <w:rPr>
            <w:rStyle w:val="Hyperlink"/>
            <w:rFonts w:ascii="Times New Roman" w:hAnsi="Times New Roman" w:cs="Times New Roman"/>
            <w:sz w:val="24"/>
            <w:szCs w:val="24"/>
          </w:rPr>
          <w:t>http://www.jnapc.org.uk/UNESCO%20Impact%20Review%20February%202014.pdf</w:t>
        </w:r>
      </w:hyperlink>
      <w:r>
        <w:rPr>
          <w:rFonts w:ascii="Times New Roman" w:hAnsi="Times New Roman" w:cs="Times New Roman"/>
          <w:sz w:val="24"/>
          <w:szCs w:val="24"/>
        </w:rPr>
        <w:t xml:space="preserve"> </w:t>
      </w:r>
    </w:p>
    <w:p w:rsidR="00012C6F" w:rsidRDefault="00012C6F" w:rsidP="00ED6F68">
      <w:pPr>
        <w:spacing w:after="0"/>
        <w:rPr>
          <w:rFonts w:ascii="Times New Roman" w:hAnsi="Times New Roman" w:cs="Times New Roman"/>
          <w:sz w:val="24"/>
          <w:szCs w:val="24"/>
        </w:rPr>
      </w:pPr>
      <w:r>
        <w:rPr>
          <w:rFonts w:ascii="Times New Roman" w:hAnsi="Times New Roman" w:cs="Times New Roman"/>
          <w:sz w:val="24"/>
          <w:szCs w:val="24"/>
        </w:rPr>
        <w:t>Note 2:</w:t>
      </w:r>
      <w:r w:rsidRPr="00012C6F">
        <w:t xml:space="preserve"> </w:t>
      </w:r>
      <w:hyperlink r:id="rId11" w:history="1">
        <w:r w:rsidR="001D58A8" w:rsidRPr="00F96AB9">
          <w:rPr>
            <w:rStyle w:val="Hyperlink"/>
            <w:rFonts w:ascii="Times New Roman" w:hAnsi="Times New Roman" w:cs="Times New Roman"/>
            <w:sz w:val="24"/>
            <w:szCs w:val="24"/>
          </w:rPr>
          <w:t>http://honorfrostfoundation.org/wp/wp-content/uploads/2014/03/BA-HFF-Case-for-UK-ratification.pdf</w:t>
        </w:r>
      </w:hyperlink>
      <w:r w:rsidR="001D58A8">
        <w:rPr>
          <w:rFonts w:ascii="Times New Roman" w:hAnsi="Times New Roman" w:cs="Times New Roman"/>
          <w:sz w:val="24"/>
          <w:szCs w:val="24"/>
        </w:rPr>
        <w:t xml:space="preserve"> </w:t>
      </w:r>
    </w:p>
    <w:p w:rsidR="001D58A8" w:rsidRDefault="001D58A8" w:rsidP="00ED6F68">
      <w:pPr>
        <w:spacing w:after="0"/>
        <w:rPr>
          <w:rFonts w:ascii="Times New Roman" w:hAnsi="Times New Roman" w:cs="Times New Roman"/>
          <w:sz w:val="24"/>
          <w:szCs w:val="24"/>
        </w:rPr>
      </w:pPr>
      <w:r>
        <w:rPr>
          <w:rFonts w:ascii="Times New Roman" w:hAnsi="Times New Roman" w:cs="Times New Roman"/>
          <w:sz w:val="24"/>
          <w:szCs w:val="24"/>
        </w:rPr>
        <w:t>Note 3:</w:t>
      </w:r>
      <w:r w:rsidRPr="001D58A8">
        <w:t xml:space="preserve"> </w:t>
      </w:r>
      <w:hyperlink r:id="rId12" w:history="1">
        <w:r w:rsidRPr="00F96AB9">
          <w:rPr>
            <w:rStyle w:val="Hyperlink"/>
            <w:rFonts w:ascii="Times New Roman" w:hAnsi="Times New Roman" w:cs="Times New Roman"/>
            <w:sz w:val="24"/>
            <w:szCs w:val="24"/>
          </w:rPr>
          <w:t>http://www.unesco.org.uk/wp-content/uploads/2015/05/UKNC-Policy-Brief-17_Underwater-Cultural-Heritage_March-2015_REVISED.pdf</w:t>
        </w:r>
      </w:hyperlink>
      <w:r>
        <w:rPr>
          <w:rFonts w:ascii="Times New Roman" w:hAnsi="Times New Roman" w:cs="Times New Roman"/>
          <w:sz w:val="24"/>
          <w:szCs w:val="24"/>
        </w:rPr>
        <w:t xml:space="preserve"> </w:t>
      </w:r>
    </w:p>
    <w:p w:rsidR="001D58A8" w:rsidRDefault="001D58A8" w:rsidP="00ED6F68">
      <w:pPr>
        <w:spacing w:after="0"/>
        <w:rPr>
          <w:rFonts w:ascii="Times New Roman" w:hAnsi="Times New Roman" w:cs="Times New Roman"/>
          <w:sz w:val="24"/>
          <w:szCs w:val="24"/>
        </w:rPr>
      </w:pPr>
      <w:r>
        <w:rPr>
          <w:rFonts w:ascii="Times New Roman" w:hAnsi="Times New Roman" w:cs="Times New Roman"/>
          <w:sz w:val="24"/>
          <w:szCs w:val="24"/>
        </w:rPr>
        <w:t>Note 4:</w:t>
      </w:r>
      <w:r w:rsidRPr="001D58A8">
        <w:t xml:space="preserve"> </w:t>
      </w:r>
      <w:hyperlink r:id="rId13" w:history="1">
        <w:r w:rsidRPr="00F96AB9">
          <w:rPr>
            <w:rStyle w:val="Hyperlink"/>
            <w:rFonts w:ascii="Times New Roman" w:hAnsi="Times New Roman" w:cs="Times New Roman"/>
            <w:sz w:val="24"/>
            <w:szCs w:val="24"/>
          </w:rPr>
          <w:t>http://honorfrostfoundation.org/wp/wp-content/uploads/2015/09/HFF_Report_2015_web-4.pdf</w:t>
        </w:r>
      </w:hyperlink>
      <w:r>
        <w:rPr>
          <w:rFonts w:ascii="Times New Roman" w:hAnsi="Times New Roman" w:cs="Times New Roman"/>
          <w:sz w:val="24"/>
          <w:szCs w:val="24"/>
        </w:rPr>
        <w:t xml:space="preserve"> </w:t>
      </w:r>
    </w:p>
    <w:p w:rsidR="00286011" w:rsidRDefault="00286011">
      <w:pPr>
        <w:rPr>
          <w:rFonts w:ascii="Times New Roman" w:hAnsi="Times New Roman" w:cs="Times New Roman"/>
          <w:sz w:val="24"/>
          <w:szCs w:val="24"/>
        </w:rPr>
      </w:pPr>
      <w:r>
        <w:rPr>
          <w:rFonts w:ascii="Times New Roman" w:hAnsi="Times New Roman" w:cs="Times New Roman"/>
          <w:sz w:val="24"/>
          <w:szCs w:val="24"/>
        </w:rPr>
        <w:br w:type="page"/>
      </w:r>
    </w:p>
    <w:p w:rsidR="003A5446" w:rsidRPr="003A5446" w:rsidRDefault="003A5446" w:rsidP="003A5446">
      <w:pPr>
        <w:keepNext/>
        <w:autoSpaceDN w:val="0"/>
        <w:spacing w:after="0" w:line="240" w:lineRule="auto"/>
        <w:outlineLvl w:val="5"/>
        <w:rPr>
          <w:rFonts w:ascii="Times New Roman" w:eastAsia="Calibri" w:hAnsi="Times New Roman" w:cs="Times New Roman"/>
          <w:sz w:val="24"/>
          <w:lang w:val="en-US"/>
        </w:rPr>
      </w:pPr>
      <w:r w:rsidRPr="003A5446">
        <w:rPr>
          <w:rFonts w:ascii="Times New Roman" w:eastAsia="Calibri" w:hAnsi="Times New Roman" w:cs="Times New Roman"/>
          <w:sz w:val="24"/>
          <w:lang w:val="en-US"/>
        </w:rPr>
        <w:lastRenderedPageBreak/>
        <w:t>Appendix 1</w:t>
      </w:r>
    </w:p>
    <w:p w:rsidR="003A5446" w:rsidRPr="003A5446" w:rsidRDefault="003A5446" w:rsidP="003A5446">
      <w:pPr>
        <w:keepNext/>
        <w:autoSpaceDN w:val="0"/>
        <w:spacing w:after="0" w:line="240" w:lineRule="auto"/>
        <w:jc w:val="center"/>
        <w:outlineLvl w:val="5"/>
        <w:rPr>
          <w:rFonts w:ascii="Times New Roman" w:eastAsia="Calibri" w:hAnsi="Times New Roman" w:cs="Times New Roman"/>
          <w:b/>
          <w:sz w:val="24"/>
          <w:lang w:val="en-US"/>
        </w:rPr>
      </w:pPr>
    </w:p>
    <w:p w:rsidR="003A5446" w:rsidRPr="003A5446" w:rsidRDefault="003A5446" w:rsidP="003A5446">
      <w:pPr>
        <w:keepNext/>
        <w:autoSpaceDN w:val="0"/>
        <w:spacing w:after="0" w:line="240" w:lineRule="auto"/>
        <w:jc w:val="center"/>
        <w:outlineLvl w:val="5"/>
        <w:rPr>
          <w:rFonts w:ascii="Times New Roman" w:eastAsia="Calibri" w:hAnsi="Times New Roman" w:cs="Times New Roman"/>
          <w:b/>
          <w:sz w:val="24"/>
          <w:lang w:val="en-US"/>
        </w:rPr>
      </w:pPr>
      <w:proofErr w:type="gramStart"/>
      <w:r w:rsidRPr="003A5446">
        <w:rPr>
          <w:rFonts w:ascii="Times New Roman" w:eastAsia="Calibri" w:hAnsi="Times New Roman" w:cs="Times New Roman"/>
          <w:b/>
          <w:sz w:val="24"/>
          <w:lang w:val="en-US"/>
        </w:rPr>
        <w:t>JOINT  NAUTICAL</w:t>
      </w:r>
      <w:proofErr w:type="gramEnd"/>
      <w:r w:rsidRPr="003A5446">
        <w:rPr>
          <w:rFonts w:ascii="Times New Roman" w:eastAsia="Calibri" w:hAnsi="Times New Roman" w:cs="Times New Roman"/>
          <w:b/>
          <w:sz w:val="24"/>
          <w:lang w:val="en-US"/>
        </w:rPr>
        <w:t xml:space="preserve">  ARCHAEOLOGY  POLICY  COMMITTEE</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keepNext/>
        <w:overflowPunct w:val="0"/>
        <w:autoSpaceDE w:val="0"/>
        <w:autoSpaceDN w:val="0"/>
        <w:adjustRightInd w:val="0"/>
        <w:spacing w:after="0" w:line="240" w:lineRule="auto"/>
        <w:jc w:val="center"/>
        <w:outlineLvl w:val="5"/>
        <w:rPr>
          <w:rFonts w:ascii="Times New Roman" w:eastAsia="Times New Roman" w:hAnsi="Times New Roman" w:cs="Times New Roman"/>
          <w:b/>
          <w:sz w:val="24"/>
          <w:szCs w:val="20"/>
          <w:lang w:eastAsia="en-GB"/>
        </w:rPr>
      </w:pPr>
      <w:r w:rsidRPr="003A5446">
        <w:rPr>
          <w:rFonts w:ascii="Times New Roman" w:eastAsia="Times New Roman" w:hAnsi="Times New Roman" w:cs="Times New Roman"/>
          <w:b/>
          <w:sz w:val="24"/>
          <w:szCs w:val="20"/>
          <w:lang w:eastAsia="en-GB"/>
        </w:rPr>
        <w:t>THE JNAPC   -   PAST, PRESENT AND FUTURE</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rPr>
          <w:rFonts w:ascii="Times New Roman" w:eastAsia="Calibri" w:hAnsi="Times New Roman" w:cs="Times New Roman"/>
          <w:sz w:val="24"/>
          <w:lang w:val="en-US"/>
        </w:rPr>
      </w:pPr>
      <w:r w:rsidRPr="003A5446">
        <w:rPr>
          <w:rFonts w:ascii="Times New Roman" w:eastAsia="Calibri" w:hAnsi="Times New Roman" w:cs="Times New Roman"/>
          <w:sz w:val="24"/>
          <w:lang w:val="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The JNAPC launched </w:t>
      </w:r>
      <w:r w:rsidRPr="003A5446">
        <w:rPr>
          <w:rFonts w:ascii="Times New Roman" w:eastAsia="Calibri" w:hAnsi="Times New Roman" w:cs="Times New Roman"/>
          <w:i/>
          <w:sz w:val="24"/>
          <w:lang w:val="en-US"/>
        </w:rPr>
        <w:t>Heritage at Sea</w:t>
      </w:r>
      <w:r w:rsidRPr="003A5446">
        <w:rPr>
          <w:rFonts w:ascii="Times New Roman" w:eastAsia="Calibri" w:hAnsi="Times New Roman" w:cs="Times New Roman"/>
          <w:sz w:val="24"/>
          <w:lang w:val="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Government responded to </w:t>
      </w:r>
      <w:r w:rsidRPr="003A5446">
        <w:rPr>
          <w:rFonts w:ascii="Times New Roman" w:eastAsia="Calibri" w:hAnsi="Times New Roman" w:cs="Times New Roman"/>
          <w:i/>
          <w:sz w:val="24"/>
          <w:lang w:val="en-US"/>
        </w:rPr>
        <w:t>Heritage at Sea</w:t>
      </w:r>
      <w:r w:rsidRPr="003A5446">
        <w:rPr>
          <w:rFonts w:ascii="Times New Roman" w:eastAsia="Calibri" w:hAnsi="Times New Roman" w:cs="Times New Roman"/>
          <w:sz w:val="24"/>
          <w:lang w:val="en-US"/>
        </w:rPr>
        <w:t xml:space="preserve"> in its White Paper </w:t>
      </w:r>
      <w:r w:rsidRPr="003A5446">
        <w:rPr>
          <w:rFonts w:ascii="Times New Roman" w:eastAsia="Calibri" w:hAnsi="Times New Roman" w:cs="Times New Roman"/>
          <w:i/>
          <w:sz w:val="24"/>
          <w:lang w:val="en-US"/>
        </w:rPr>
        <w:t>This Common Inheritance</w:t>
      </w:r>
      <w:r w:rsidRPr="003A5446">
        <w:rPr>
          <w:rFonts w:ascii="Times New Roman" w:eastAsia="Calibri" w:hAnsi="Times New Roman" w:cs="Times New Roman"/>
          <w:sz w:val="24"/>
          <w:lang w:val="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w:t>
      </w:r>
      <w:proofErr w:type="spellStart"/>
      <w:r w:rsidRPr="003A5446">
        <w:rPr>
          <w:rFonts w:ascii="Times New Roman" w:eastAsia="Calibri" w:hAnsi="Times New Roman" w:cs="Times New Roman"/>
          <w:sz w:val="24"/>
          <w:lang w:val="en-US"/>
        </w:rPr>
        <w:t>programmes</w:t>
      </w:r>
      <w:proofErr w:type="spellEnd"/>
      <w:r w:rsidRPr="003A5446">
        <w:rPr>
          <w:rFonts w:ascii="Times New Roman" w:eastAsia="Calibri" w:hAnsi="Times New Roman" w:cs="Times New Roman"/>
          <w:sz w:val="24"/>
          <w:lang w:val="en-US"/>
        </w:rPr>
        <w:t>.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 (DCMS).</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The aim of the JNAPC has been to raise the profile of nautical archaeology in both Government and diving circles and to present a consensus upon which government and other</w:t>
      </w:r>
      <w:r w:rsidRPr="003A5446">
        <w:rPr>
          <w:rFonts w:ascii="Times New Roman" w:eastAsia="Calibri" w:hAnsi="Times New Roman" w:cs="Times New Roman"/>
          <w:sz w:val="24"/>
        </w:rPr>
        <w:t xml:space="preserve"> organisations</w:t>
      </w:r>
      <w:r w:rsidRPr="003A5446">
        <w:rPr>
          <w:rFonts w:ascii="Times New Roman" w:eastAsia="Calibri" w:hAnsi="Times New Roman" w:cs="Times New Roman"/>
          <w:sz w:val="24"/>
          <w:lang w:val="en-US"/>
        </w:rPr>
        <w:t xml:space="preserve"> can act.</w:t>
      </w:r>
      <w:r w:rsidRPr="003A5446">
        <w:rPr>
          <w:rFonts w:ascii="Times New Roman" w:eastAsia="Calibri" w:hAnsi="Times New Roman" w:cs="Times New Roman"/>
          <w:i/>
          <w:sz w:val="24"/>
          <w:lang w:val="en-US"/>
        </w:rPr>
        <w:t xml:space="preserve"> </w:t>
      </w:r>
      <w:r w:rsidRPr="003A5446">
        <w:rPr>
          <w:rFonts w:ascii="Times New Roman" w:eastAsia="Calibri" w:hAnsi="Times New Roman" w:cs="Times New Roman"/>
          <w:i/>
          <w:sz w:val="24"/>
        </w:rPr>
        <w:t>Heritage at Sea</w:t>
      </w:r>
      <w:r w:rsidRPr="003A5446">
        <w:rPr>
          <w:rFonts w:ascii="Times New Roman" w:eastAsia="Calibri" w:hAnsi="Times New Roman" w:cs="Times New Roman"/>
          <w:sz w:val="24"/>
        </w:rPr>
        <w:t xml:space="preserve"> was followed up by </w:t>
      </w:r>
      <w:proofErr w:type="gramStart"/>
      <w:r w:rsidRPr="003A5446">
        <w:rPr>
          <w:rFonts w:ascii="Times New Roman" w:eastAsia="Calibri" w:hAnsi="Times New Roman" w:cs="Times New Roman"/>
          <w:i/>
          <w:sz w:val="24"/>
        </w:rPr>
        <w:t>Still</w:t>
      </w:r>
      <w:proofErr w:type="gramEnd"/>
      <w:r w:rsidRPr="003A5446">
        <w:rPr>
          <w:rFonts w:ascii="Times New Roman" w:eastAsia="Calibri" w:hAnsi="Times New Roman" w:cs="Times New Roman"/>
          <w:i/>
          <w:sz w:val="24"/>
        </w:rPr>
        <w:t xml:space="preserve"> at Sea</w:t>
      </w:r>
      <w:r w:rsidRPr="003A5446">
        <w:rPr>
          <w:rFonts w:ascii="Times New Roman" w:eastAsia="Calibri" w:hAnsi="Times New Roman" w:cs="Times New Roman"/>
          <w:sz w:val="24"/>
        </w:rPr>
        <w:t xml:space="preserve"> in May 1993 which drew attention to outstanding issues, the </w:t>
      </w:r>
      <w:r w:rsidRPr="003A5446">
        <w:rPr>
          <w:rFonts w:ascii="Times New Roman" w:eastAsia="Calibri" w:hAnsi="Times New Roman" w:cs="Times New Roman"/>
          <w:i/>
          <w:sz w:val="24"/>
        </w:rPr>
        <w:t>Code of Practice for Seabed Developers</w:t>
      </w:r>
      <w:r w:rsidRPr="003A5446">
        <w:rPr>
          <w:rFonts w:ascii="Times New Roman" w:eastAsia="Calibri" w:hAnsi="Times New Roman" w:cs="Times New Roman"/>
          <w:sz w:val="24"/>
        </w:rPr>
        <w:t xml:space="preserve"> was launched in January 1995, and an archaeological leaflet for divers, </w:t>
      </w:r>
      <w:r w:rsidRPr="003A5446">
        <w:rPr>
          <w:rFonts w:ascii="Times New Roman" w:eastAsia="Calibri" w:hAnsi="Times New Roman" w:cs="Times New Roman"/>
          <w:i/>
          <w:sz w:val="24"/>
        </w:rPr>
        <w:t>Underwater Finds - What to Do</w:t>
      </w:r>
      <w:r w:rsidRPr="003A5446">
        <w:rPr>
          <w:rFonts w:ascii="Times New Roman" w:eastAsia="Calibri" w:hAnsi="Times New Roman" w:cs="Times New Roman"/>
          <w:sz w:val="24"/>
        </w:rPr>
        <w:t xml:space="preserve">, was published in January 1998 in collaboration with the Sports Diving Associations BSAC, PADI and SAA. </w:t>
      </w:r>
      <w:r w:rsidRPr="003A5446">
        <w:rPr>
          <w:rFonts w:ascii="Times New Roman" w:eastAsia="Calibri" w:hAnsi="Times New Roman" w:cs="Times New Roman"/>
          <w:sz w:val="24"/>
          <w:lang w:val="en-US"/>
        </w:rPr>
        <w:t xml:space="preserve">The more detailed explanatory brochure, </w:t>
      </w:r>
      <w:r w:rsidRPr="003A5446">
        <w:rPr>
          <w:rFonts w:ascii="Times New Roman" w:eastAsia="Calibri" w:hAnsi="Times New Roman" w:cs="Times New Roman"/>
          <w:i/>
          <w:sz w:val="24"/>
          <w:lang w:val="en-US"/>
        </w:rPr>
        <w:t>Underwater Finds - Guidance for Divers,</w:t>
      </w:r>
      <w:r w:rsidRPr="003A5446">
        <w:rPr>
          <w:rFonts w:ascii="Times New Roman" w:eastAsia="Calibri" w:hAnsi="Times New Roman" w:cs="Times New Roman"/>
          <w:sz w:val="24"/>
          <w:lang w:val="en-US"/>
        </w:rPr>
        <w:t xml:space="preserve"> followed in May 2000 and </w:t>
      </w:r>
      <w:r w:rsidRPr="003A5446">
        <w:rPr>
          <w:rFonts w:ascii="Times New Roman" w:eastAsia="Calibri" w:hAnsi="Times New Roman" w:cs="Times New Roman"/>
          <w:i/>
          <w:sz w:val="24"/>
          <w:lang w:val="en-US"/>
        </w:rPr>
        <w:t xml:space="preserve">Wreck Diving – Don’t Get Scuttled, </w:t>
      </w:r>
      <w:r w:rsidRPr="003A5446">
        <w:rPr>
          <w:rFonts w:ascii="Times New Roman" w:eastAsia="Calibri" w:hAnsi="Times New Roman" w:cs="Times New Roman"/>
          <w:sz w:val="24"/>
          <w:lang w:val="en-US"/>
        </w:rPr>
        <w:t>an educational brochure for divers, was published in October 2000.</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3A5446">
        <w:rPr>
          <w:rFonts w:ascii="Times New Roman" w:eastAsia="Calibri" w:hAnsi="Times New Roman" w:cs="Times New Roman"/>
          <w:i/>
          <w:sz w:val="24"/>
          <w:lang w:val="en-US"/>
        </w:rPr>
        <w:t>Heritage Law at Sea</w:t>
      </w:r>
      <w:r w:rsidRPr="003A5446">
        <w:rPr>
          <w:rFonts w:ascii="Times New Roman" w:eastAsia="Calibri" w:hAnsi="Times New Roman" w:cs="Times New Roman"/>
          <w:sz w:val="24"/>
          <w:lang w:val="en-US"/>
        </w:rPr>
        <w:t xml:space="preserve"> in June 2000 and </w:t>
      </w:r>
      <w:r w:rsidRPr="003A5446">
        <w:rPr>
          <w:rFonts w:ascii="Times New Roman" w:eastAsia="Calibri" w:hAnsi="Times New Roman" w:cs="Times New Roman"/>
          <w:i/>
          <w:sz w:val="24"/>
          <w:lang w:val="en-US"/>
        </w:rPr>
        <w:t xml:space="preserve">An Interim Report on The Valletta Convention &amp; Heritage Law at Sea </w:t>
      </w:r>
      <w:r w:rsidRPr="003A5446">
        <w:rPr>
          <w:rFonts w:ascii="Times New Roman" w:eastAsia="Calibri" w:hAnsi="Times New Roman" w:cs="Times New Roman"/>
          <w:sz w:val="24"/>
          <w:lang w:val="en-US"/>
        </w:rPr>
        <w:t xml:space="preserve">in 2003. The latter made detailed recommendations for legal and administrative changes to improve protection of the UK’s underwater cultural heritage. </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The JNAPC played a major role in English Heritage’s (now Historic England) review of marine archaeological legislation and in DCMS’s consultation exercise </w:t>
      </w:r>
      <w:proofErr w:type="gramStart"/>
      <w:r w:rsidRPr="003A5446">
        <w:rPr>
          <w:rFonts w:ascii="Times New Roman" w:eastAsia="Calibri" w:hAnsi="Times New Roman" w:cs="Times New Roman"/>
          <w:i/>
          <w:sz w:val="24"/>
          <w:lang w:val="en-US"/>
        </w:rPr>
        <w:t>Protecting</w:t>
      </w:r>
      <w:proofErr w:type="gramEnd"/>
      <w:r w:rsidRPr="003A5446">
        <w:rPr>
          <w:rFonts w:ascii="Times New Roman" w:eastAsia="Calibri" w:hAnsi="Times New Roman" w:cs="Times New Roman"/>
          <w:i/>
          <w:sz w:val="24"/>
          <w:lang w:val="en-US"/>
        </w:rPr>
        <w:t xml:space="preserve"> our Marine Historic Environment: Making the System Work Better</w:t>
      </w:r>
      <w:r w:rsidRPr="003A5446">
        <w:rPr>
          <w:rFonts w:ascii="Times New Roman" w:eastAsia="Calibri" w:hAnsi="Times New Roman" w:cs="Times New Roman"/>
          <w:sz w:val="24"/>
          <w:lang w:val="en-US"/>
        </w:rPr>
        <w:t xml:space="preserve">, and was represented on the DCMS Salvage Working Group reviewing potential requirements for new legislation. The JNAPC has also been working towards the ratification of the UNESCO Convention on the Protection of the Underwater Cultural heritage 2001 with the preparation of the </w:t>
      </w:r>
      <w:r w:rsidRPr="003A5446">
        <w:rPr>
          <w:rFonts w:ascii="Times New Roman" w:eastAsia="Calibri" w:hAnsi="Times New Roman" w:cs="Times New Roman"/>
          <w:i/>
          <w:sz w:val="24"/>
          <w:lang w:val="en-US"/>
        </w:rPr>
        <w:t>Burlington House Declaration</w:t>
      </w:r>
      <w:r w:rsidRPr="003A5446">
        <w:rPr>
          <w:rFonts w:ascii="Times New Roman" w:eastAsia="Calibri" w:hAnsi="Times New Roman" w:cs="Times New Roman"/>
          <w:sz w:val="24"/>
          <w:lang w:val="en-US"/>
        </w:rPr>
        <w:t>, which was presented to Government in 2006 and the Seminar on the Protection of Underwater Cultural Heritage in International Waters Adjacent to the UK in November 2010.</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In 2013 the JNAPC was officially accredited as an NGO to the Scientif</w:t>
      </w:r>
      <w:r w:rsidR="00540331">
        <w:rPr>
          <w:rFonts w:ascii="Times New Roman" w:eastAsia="Calibri" w:hAnsi="Times New Roman" w:cs="Times New Roman"/>
          <w:sz w:val="24"/>
          <w:lang w:val="en-US"/>
        </w:rPr>
        <w:t xml:space="preserve">ic and Technical Advisory Body </w:t>
      </w:r>
      <w:r w:rsidRPr="003A5446">
        <w:rPr>
          <w:rFonts w:ascii="Times New Roman" w:eastAsia="Calibri" w:hAnsi="Times New Roman" w:cs="Times New Roman"/>
          <w:sz w:val="24"/>
          <w:lang w:val="en-US"/>
        </w:rPr>
        <w:t>to the Meeting of States Parties of the 2001 UNESCO Convention.</w:t>
      </w:r>
    </w:p>
    <w:p w:rsidR="003A5446" w:rsidRPr="003A5446" w:rsidRDefault="003A5446" w:rsidP="003A5446">
      <w:pPr>
        <w:spacing w:after="0" w:line="240" w:lineRule="auto"/>
        <w:jc w:val="both"/>
        <w:rPr>
          <w:rFonts w:ascii="Times New Roman" w:eastAsia="Calibri" w:hAnsi="Times New Roman" w:cs="Times New Roman"/>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The JNAPC continues to advocate the improved protection of underwater cultural heritage in both territorial and international waters and is working to persuade the UK Government to ratify the 2001 UNESCO Convention.</w:t>
      </w:r>
    </w:p>
    <w:p w:rsidR="003A5446" w:rsidRPr="003A5446" w:rsidRDefault="003A5446" w:rsidP="003A5446">
      <w:pPr>
        <w:spacing w:after="0" w:line="240" w:lineRule="auto"/>
        <w:rPr>
          <w:rFonts w:ascii="Times New Roman" w:eastAsia="Times New Roman" w:hAnsi="Times New Roman" w:cs="Times New Roman"/>
          <w:sz w:val="20"/>
          <w:szCs w:val="20"/>
          <w:lang w:eastAsia="en-GB"/>
        </w:rPr>
      </w:pPr>
      <w:r w:rsidRPr="003A5446">
        <w:rPr>
          <w:rFonts w:ascii="Times New Roman" w:eastAsia="Times New Roman" w:hAnsi="Times New Roman" w:cs="Times New Roman"/>
          <w:sz w:val="20"/>
          <w:szCs w:val="20"/>
          <w:lang w:eastAsia="en-GB"/>
        </w:rPr>
        <w:br w:type="page"/>
      </w:r>
    </w:p>
    <w:p w:rsidR="003A5446" w:rsidRPr="003A5446" w:rsidRDefault="003A5446" w:rsidP="003A5446">
      <w:pPr>
        <w:spacing w:after="0" w:line="240" w:lineRule="auto"/>
        <w:jc w:val="right"/>
        <w:outlineLvl w:val="0"/>
        <w:rPr>
          <w:rFonts w:ascii="Times New Roman" w:eastAsia="Calibri" w:hAnsi="Times New Roman" w:cs="Times New Roman"/>
          <w:sz w:val="24"/>
          <w:lang w:val="en-US"/>
        </w:rPr>
      </w:pPr>
      <w:r w:rsidRPr="003A5446">
        <w:rPr>
          <w:rFonts w:ascii="Times New Roman" w:eastAsia="Calibri" w:hAnsi="Times New Roman" w:cs="Times New Roman"/>
          <w:sz w:val="24"/>
          <w:lang w:val="en-US"/>
        </w:rPr>
        <w:lastRenderedPageBreak/>
        <w:t>Appendix 2</w:t>
      </w:r>
    </w:p>
    <w:p w:rsidR="003A5446" w:rsidRPr="003A5446" w:rsidRDefault="003A5446" w:rsidP="003A5446">
      <w:pPr>
        <w:spacing w:after="0" w:line="240" w:lineRule="auto"/>
        <w:jc w:val="both"/>
        <w:outlineLvl w:val="0"/>
        <w:rPr>
          <w:rFonts w:ascii="Times New Roman" w:eastAsia="Calibri" w:hAnsi="Times New Roman" w:cs="Times New Roman"/>
          <w:sz w:val="24"/>
          <w:lang w:val="en-US"/>
        </w:rPr>
      </w:pPr>
      <w:r w:rsidRPr="003A5446">
        <w:rPr>
          <w:rFonts w:ascii="Times New Roman" w:eastAsia="Calibri" w:hAnsi="Times New Roman" w:cs="Times New Roman"/>
          <w:b/>
          <w:sz w:val="24"/>
          <w:lang w:val="en-US"/>
        </w:rPr>
        <w:t>Joint Nautical Archaeology Policy Committee</w:t>
      </w:r>
      <w:r w:rsidRPr="003A5446">
        <w:rPr>
          <w:rFonts w:ascii="Times New Roman" w:eastAsia="Calibri" w:hAnsi="Times New Roman" w:cs="Times New Roman"/>
          <w:sz w:val="24"/>
          <w:lang w:val="en-US"/>
        </w:rPr>
        <w:t xml:space="preserve"> </w:t>
      </w:r>
    </w:p>
    <w:p w:rsidR="003A5446" w:rsidRPr="003A5446" w:rsidRDefault="003A5446" w:rsidP="003A5446">
      <w:pPr>
        <w:spacing w:after="0" w:line="240" w:lineRule="auto"/>
        <w:jc w:val="both"/>
        <w:rPr>
          <w:rFonts w:ascii="Times New Roman" w:eastAsia="Calibri" w:hAnsi="Times New Roman" w:cs="Times New Roman"/>
          <w:b/>
          <w:sz w:val="24"/>
          <w:lang w:val="en-US"/>
        </w:rPr>
      </w:pP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b/>
          <w:sz w:val="24"/>
          <w:lang w:val="en-US"/>
        </w:rPr>
        <w:t>Chairman</w:t>
      </w:r>
      <w:r w:rsidRPr="003A5446">
        <w:rPr>
          <w:rFonts w:ascii="Times New Roman" w:eastAsia="Calibri" w:hAnsi="Times New Roman" w:cs="Times New Roman"/>
          <w:sz w:val="24"/>
          <w:lang w:val="en-US"/>
        </w:rPr>
        <w:t xml:space="preserve">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 xml:space="preserve">Robert Yorke </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ab/>
      </w:r>
    </w:p>
    <w:p w:rsidR="003A5446" w:rsidRPr="003A5446" w:rsidRDefault="003A5446" w:rsidP="003A5446">
      <w:pPr>
        <w:keepNext/>
        <w:spacing w:after="0" w:line="240" w:lineRule="auto"/>
        <w:jc w:val="both"/>
        <w:outlineLvl w:val="0"/>
        <w:rPr>
          <w:rFonts w:ascii="Times New Roman" w:eastAsia="Times New Roman" w:hAnsi="Times New Roman" w:cs="Times New Roman"/>
          <w:b/>
          <w:sz w:val="24"/>
          <w:szCs w:val="24"/>
        </w:rPr>
      </w:pPr>
      <w:r w:rsidRPr="003A5446">
        <w:rPr>
          <w:rFonts w:ascii="Times New Roman" w:eastAsia="Times New Roman" w:hAnsi="Times New Roman" w:cs="Times New Roman"/>
          <w:b/>
          <w:sz w:val="24"/>
          <w:szCs w:val="24"/>
        </w:rPr>
        <w:t>Member Organisations</w:t>
      </w:r>
    </w:p>
    <w:p w:rsidR="003A5446" w:rsidRPr="003A5446" w:rsidRDefault="003A5446" w:rsidP="003A5446">
      <w:pPr>
        <w:keepNext/>
        <w:autoSpaceDN w:val="0"/>
        <w:spacing w:after="0" w:line="240" w:lineRule="auto"/>
        <w:jc w:val="both"/>
        <w:outlineLvl w:val="3"/>
        <w:rPr>
          <w:rFonts w:ascii="Times New Roman" w:eastAsia="Calibri" w:hAnsi="Times New Roman" w:cs="Times New Roman"/>
          <w:sz w:val="24"/>
          <w:lang w:val="en-US"/>
        </w:rPr>
      </w:pPr>
      <w:r w:rsidRPr="003A5446">
        <w:rPr>
          <w:rFonts w:ascii="Times New Roman" w:eastAsia="Calibri" w:hAnsi="Times New Roman" w:cs="Times New Roman"/>
          <w:sz w:val="24"/>
          <w:lang w:val="en-US"/>
        </w:rPr>
        <w:t>Association of Local Government Archaeological Officers</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Robin Daniels</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British Sub Aqua Club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Jane Maddocks</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Chartered Institute for Archaeologists</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Tim Howard</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Council for British Archaeology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Mike Heyworth</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Maritime Archaeology Trust</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Garry Momber</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Mary Rose Trust</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Christopher Dobbs</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Institute for Archaeologists, Maritime Affairs Group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00077612">
        <w:rPr>
          <w:rFonts w:ascii="Times New Roman" w:eastAsia="Calibri" w:hAnsi="Times New Roman" w:cs="Times New Roman"/>
          <w:sz w:val="24"/>
          <w:lang w:val="en-US"/>
        </w:rPr>
        <w:t>Toby Gane</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Maritime Archaeology Sea Trust (MAST)</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Jessica Berry</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National Maritime Museum</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Nick Ball</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National Museums &amp; Galleries of Wales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Mark Redknap</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Nautical Archaeology Society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Adrian Olivier</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Professional Association of Diving Instructors</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Suzanne Smith</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RESCUE</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Stephen Appleby</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Sea Change Heritage Consultants</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John Gribble</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Shipwreck Museum, Hastings</w:t>
      </w:r>
      <w:r w:rsidRPr="003A5446">
        <w:rPr>
          <w:rFonts w:ascii="Times New Roman" w:eastAsia="Calibri" w:hAnsi="Times New Roman" w:cs="Times New Roman"/>
          <w:sz w:val="24"/>
          <w:lang w:val="en-US"/>
        </w:rPr>
        <w:tab/>
        <w:t xml:space="preserve">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Peter Marsden</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Society for Nautical Research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Alistair Roach</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Sub Aqua Association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Stuart Bryan</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United Kingdom Maritime Collections Strategy &amp; ICOMOS</w:t>
      </w:r>
      <w:r w:rsidRPr="003A5446">
        <w:rPr>
          <w:rFonts w:ascii="Times New Roman" w:eastAsia="Calibri" w:hAnsi="Times New Roman" w:cs="Times New Roman"/>
          <w:sz w:val="24"/>
          <w:lang w:val="en-US"/>
        </w:rPr>
        <w:tab/>
        <w:t>Christopher Dobbs</w:t>
      </w:r>
    </w:p>
    <w:p w:rsidR="003A5446" w:rsidRPr="003A5446" w:rsidRDefault="003A5446" w:rsidP="003A5446">
      <w:pPr>
        <w:keepNext/>
        <w:overflowPunct w:val="0"/>
        <w:autoSpaceDE w:val="0"/>
        <w:autoSpaceDN w:val="0"/>
        <w:adjustRightInd w:val="0"/>
        <w:spacing w:after="0" w:line="240" w:lineRule="auto"/>
        <w:jc w:val="both"/>
        <w:outlineLvl w:val="3"/>
        <w:rPr>
          <w:rFonts w:ascii="Times New Roman" w:eastAsia="Times New Roman" w:hAnsi="Times New Roman" w:cs="Times New Roman"/>
          <w:sz w:val="24"/>
          <w:szCs w:val="20"/>
          <w:lang w:eastAsia="en-GB"/>
        </w:rPr>
      </w:pPr>
      <w:r w:rsidRPr="003A5446">
        <w:rPr>
          <w:rFonts w:ascii="Times New Roman" w:eastAsia="Times New Roman" w:hAnsi="Times New Roman" w:cs="Times New Roman"/>
          <w:sz w:val="24"/>
          <w:szCs w:val="20"/>
          <w:lang w:eastAsia="en-GB"/>
        </w:rPr>
        <w:t xml:space="preserve">Wessex Archaeology </w:t>
      </w:r>
      <w:r w:rsidRPr="003A5446">
        <w:rPr>
          <w:rFonts w:ascii="Times New Roman" w:eastAsia="Times New Roman" w:hAnsi="Times New Roman" w:cs="Times New Roman"/>
          <w:sz w:val="24"/>
          <w:szCs w:val="20"/>
          <w:lang w:eastAsia="en-GB"/>
        </w:rPr>
        <w:tab/>
      </w:r>
      <w:r w:rsidRPr="003A5446">
        <w:rPr>
          <w:rFonts w:ascii="Times New Roman" w:eastAsia="Times New Roman" w:hAnsi="Times New Roman" w:cs="Times New Roman"/>
          <w:sz w:val="24"/>
          <w:szCs w:val="20"/>
          <w:lang w:eastAsia="en-GB"/>
        </w:rPr>
        <w:tab/>
      </w:r>
      <w:r w:rsidRPr="003A5446">
        <w:rPr>
          <w:rFonts w:ascii="Times New Roman" w:eastAsia="Times New Roman" w:hAnsi="Times New Roman" w:cs="Times New Roman"/>
          <w:sz w:val="24"/>
          <w:szCs w:val="20"/>
          <w:lang w:eastAsia="en-GB"/>
        </w:rPr>
        <w:tab/>
      </w:r>
      <w:r w:rsidRPr="003A5446">
        <w:rPr>
          <w:rFonts w:ascii="Times New Roman" w:eastAsia="Times New Roman" w:hAnsi="Times New Roman" w:cs="Times New Roman"/>
          <w:sz w:val="24"/>
          <w:szCs w:val="20"/>
          <w:lang w:eastAsia="en-GB"/>
        </w:rPr>
        <w:tab/>
      </w:r>
      <w:r w:rsidRPr="003A5446">
        <w:rPr>
          <w:rFonts w:ascii="Times New Roman" w:eastAsia="Times New Roman" w:hAnsi="Times New Roman" w:cs="Times New Roman"/>
          <w:sz w:val="24"/>
          <w:szCs w:val="20"/>
          <w:lang w:eastAsia="en-GB"/>
        </w:rPr>
        <w:tab/>
      </w:r>
      <w:r w:rsidRPr="003A5446">
        <w:rPr>
          <w:rFonts w:ascii="Times New Roman" w:eastAsia="Times New Roman" w:hAnsi="Times New Roman" w:cs="Times New Roman"/>
          <w:sz w:val="24"/>
          <w:szCs w:val="20"/>
          <w:lang w:eastAsia="en-GB"/>
        </w:rPr>
        <w:tab/>
      </w:r>
      <w:r w:rsidRPr="003A5446">
        <w:rPr>
          <w:rFonts w:ascii="Times New Roman" w:eastAsia="Times New Roman" w:hAnsi="Times New Roman" w:cs="Times New Roman"/>
          <w:sz w:val="24"/>
          <w:szCs w:val="20"/>
          <w:lang w:eastAsia="en-GB"/>
        </w:rPr>
        <w:tab/>
        <w:t>Euan McNeill</w:t>
      </w:r>
    </w:p>
    <w:p w:rsidR="003A5446" w:rsidRPr="003A5446" w:rsidRDefault="003A5446" w:rsidP="003A5446">
      <w:pPr>
        <w:tabs>
          <w:tab w:val="left" w:pos="720"/>
          <w:tab w:val="center" w:pos="4680"/>
          <w:tab w:val="right" w:pos="9360"/>
        </w:tabs>
        <w:spacing w:after="0" w:line="240" w:lineRule="auto"/>
        <w:jc w:val="both"/>
        <w:rPr>
          <w:rFonts w:ascii="Times New Roman" w:eastAsia="Calibri" w:hAnsi="Times New Roman" w:cs="Times New Roman"/>
          <w:sz w:val="24"/>
          <w:lang w:val="en-US"/>
        </w:rPr>
      </w:pPr>
    </w:p>
    <w:p w:rsidR="003A5446" w:rsidRPr="003A5446" w:rsidRDefault="003A5446" w:rsidP="003A5446">
      <w:pPr>
        <w:keepNext/>
        <w:spacing w:after="0" w:line="240" w:lineRule="auto"/>
        <w:jc w:val="both"/>
        <w:outlineLvl w:val="0"/>
        <w:rPr>
          <w:rFonts w:ascii="Times New Roman" w:eastAsia="Times New Roman" w:hAnsi="Times New Roman" w:cs="Times New Roman"/>
          <w:b/>
          <w:bCs/>
          <w:sz w:val="24"/>
          <w:szCs w:val="24"/>
        </w:rPr>
      </w:pPr>
      <w:r w:rsidRPr="003A5446">
        <w:rPr>
          <w:rFonts w:ascii="Times New Roman" w:eastAsia="Times New Roman" w:hAnsi="Times New Roman" w:cs="Times New Roman"/>
          <w:b/>
          <w:sz w:val="24"/>
          <w:szCs w:val="24"/>
        </w:rPr>
        <w:t>Individual members</w:t>
      </w:r>
      <w:r w:rsidRPr="003A5446">
        <w:rPr>
          <w:rFonts w:ascii="Times New Roman" w:eastAsia="Times New Roman" w:hAnsi="Times New Roman" w:cs="Times New Roman"/>
          <w:b/>
          <w:bCs/>
          <w:sz w:val="24"/>
          <w:szCs w:val="24"/>
        </w:rPr>
        <w:tab/>
      </w:r>
      <w:r w:rsidRPr="003A5446">
        <w:rPr>
          <w:rFonts w:ascii="Times New Roman" w:eastAsia="Times New Roman" w:hAnsi="Times New Roman" w:cs="Times New Roman"/>
          <w:b/>
          <w:bCs/>
          <w:sz w:val="24"/>
          <w:szCs w:val="24"/>
        </w:rPr>
        <w:tab/>
      </w:r>
      <w:r w:rsidRPr="003A5446">
        <w:rPr>
          <w:rFonts w:ascii="Times New Roman" w:eastAsia="Times New Roman" w:hAnsi="Times New Roman" w:cs="Times New Roman"/>
          <w:b/>
          <w:bCs/>
          <w:sz w:val="24"/>
          <w:szCs w:val="24"/>
        </w:rPr>
        <w:tab/>
      </w:r>
      <w:r w:rsidRPr="003A5446">
        <w:rPr>
          <w:rFonts w:ascii="Times New Roman" w:eastAsia="Times New Roman" w:hAnsi="Times New Roman" w:cs="Times New Roman"/>
          <w:b/>
          <w:bCs/>
          <w:sz w:val="24"/>
          <w:szCs w:val="24"/>
        </w:rPr>
        <w:tab/>
      </w:r>
      <w:r w:rsidRPr="003A5446">
        <w:rPr>
          <w:rFonts w:ascii="Times New Roman" w:eastAsia="Times New Roman" w:hAnsi="Times New Roman" w:cs="Times New Roman"/>
          <w:b/>
          <w:bCs/>
          <w:sz w:val="24"/>
          <w:szCs w:val="24"/>
        </w:rPr>
        <w:tab/>
      </w:r>
      <w:r w:rsidRPr="003A5446">
        <w:rPr>
          <w:rFonts w:ascii="Times New Roman" w:eastAsia="Times New Roman" w:hAnsi="Times New Roman" w:cs="Times New Roman"/>
          <w:b/>
          <w:bCs/>
          <w:sz w:val="24"/>
          <w:szCs w:val="24"/>
        </w:rPr>
        <w:tab/>
      </w:r>
      <w:r w:rsidRPr="003A5446">
        <w:rPr>
          <w:rFonts w:ascii="Times New Roman" w:eastAsia="Times New Roman" w:hAnsi="Times New Roman" w:cs="Times New Roman"/>
          <w:b/>
          <w:bCs/>
          <w:sz w:val="24"/>
          <w:szCs w:val="24"/>
        </w:rPr>
        <w:tab/>
        <w:t>Affiliation</w:t>
      </w:r>
    </w:p>
    <w:p w:rsidR="003A5446" w:rsidRPr="003A5446" w:rsidRDefault="003A5446" w:rsidP="003A5446">
      <w:pPr>
        <w:spacing w:after="0" w:line="240" w:lineRule="auto"/>
        <w:rPr>
          <w:rFonts w:ascii="Times New Roman" w:eastAsia="Calibri" w:hAnsi="Times New Roman" w:cs="Times New Roman"/>
          <w:i/>
          <w:sz w:val="24"/>
          <w:lang w:val="en-US"/>
        </w:rPr>
      </w:pPr>
      <w:r w:rsidRPr="003A5446">
        <w:rPr>
          <w:rFonts w:ascii="Times New Roman" w:eastAsia="Calibri" w:hAnsi="Times New Roman" w:cs="Times New Roman"/>
          <w:sz w:val="24"/>
          <w:lang w:val="en-US"/>
        </w:rPr>
        <w:t>Sarah Dromgoole</w:t>
      </w:r>
      <w:r w:rsidRPr="003A5446">
        <w:rPr>
          <w:rFonts w:ascii="Times New Roman" w:eastAsia="Calibri" w:hAnsi="Times New Roman" w:cs="Times New Roman"/>
          <w:i/>
          <w:sz w:val="24"/>
          <w:lang w:val="en-US"/>
        </w:rPr>
        <w:t xml:space="preserve">  </w:t>
      </w:r>
      <w:r w:rsidRPr="003A5446">
        <w:rPr>
          <w:rFonts w:ascii="Times New Roman" w:eastAsia="Calibri" w:hAnsi="Times New Roman" w:cs="Times New Roman"/>
          <w:i/>
          <w:sz w:val="24"/>
          <w:lang w:val="en-US"/>
        </w:rPr>
        <w:tab/>
      </w:r>
      <w:r w:rsidRPr="003A5446">
        <w:rPr>
          <w:rFonts w:ascii="Times New Roman" w:eastAsia="Calibri" w:hAnsi="Times New Roman" w:cs="Times New Roman"/>
          <w:i/>
          <w:sz w:val="24"/>
          <w:lang w:val="en-US"/>
        </w:rPr>
        <w:tab/>
      </w:r>
      <w:r w:rsidRPr="003A5446">
        <w:rPr>
          <w:rFonts w:ascii="Times New Roman" w:eastAsia="Calibri" w:hAnsi="Times New Roman" w:cs="Times New Roman"/>
          <w:i/>
          <w:sz w:val="24"/>
          <w:lang w:val="en-US"/>
        </w:rPr>
        <w:tab/>
      </w:r>
      <w:r w:rsidRPr="003A5446">
        <w:rPr>
          <w:rFonts w:ascii="Times New Roman" w:eastAsia="Calibri" w:hAnsi="Times New Roman" w:cs="Times New Roman"/>
          <w:i/>
          <w:sz w:val="24"/>
          <w:lang w:val="en-US"/>
        </w:rPr>
        <w:tab/>
      </w:r>
      <w:r w:rsidRPr="003A5446">
        <w:rPr>
          <w:rFonts w:ascii="Times New Roman" w:eastAsia="Calibri" w:hAnsi="Times New Roman" w:cs="Times New Roman"/>
          <w:i/>
          <w:sz w:val="24"/>
          <w:lang w:val="en-US"/>
        </w:rPr>
        <w:tab/>
      </w:r>
      <w:r w:rsidRPr="003A5446">
        <w:rPr>
          <w:rFonts w:ascii="Times New Roman" w:eastAsia="Calibri" w:hAnsi="Times New Roman" w:cs="Times New Roman"/>
          <w:i/>
          <w:sz w:val="24"/>
          <w:lang w:val="en-US"/>
        </w:rPr>
        <w:tab/>
      </w:r>
      <w:r w:rsidRPr="003A5446">
        <w:rPr>
          <w:rFonts w:ascii="Times New Roman" w:eastAsia="Calibri" w:hAnsi="Times New Roman" w:cs="Times New Roman"/>
          <w:i/>
          <w:sz w:val="24"/>
          <w:lang w:val="en-US"/>
        </w:rPr>
        <w:tab/>
      </w:r>
      <w:r w:rsidRPr="003A5446">
        <w:rPr>
          <w:rFonts w:ascii="Times New Roman" w:eastAsia="Calibri" w:hAnsi="Times New Roman" w:cs="Times New Roman"/>
          <w:sz w:val="24"/>
          <w:lang w:val="en-US"/>
        </w:rPr>
        <w:t>University of Nottingham</w:t>
      </w:r>
    </w:p>
    <w:p w:rsidR="003A5446" w:rsidRPr="003A5446" w:rsidRDefault="003A5446" w:rsidP="003A5446">
      <w:pPr>
        <w:spacing w:after="0" w:line="240" w:lineRule="auto"/>
        <w:ind w:left="2160" w:hanging="2160"/>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Antony Firth</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rPr>
        <w:t>Fjordr Limited</w:t>
      </w:r>
    </w:p>
    <w:p w:rsidR="003A5446" w:rsidRDefault="003A5446" w:rsidP="003A5446">
      <w:pPr>
        <w:spacing w:after="0" w:line="240" w:lineRule="auto"/>
        <w:ind w:left="2160" w:hanging="2160"/>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David Parham</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Bournemouth University</w:t>
      </w:r>
    </w:p>
    <w:p w:rsidR="003A5446" w:rsidRPr="003A5446" w:rsidRDefault="003A5446" w:rsidP="003A5446">
      <w:pPr>
        <w:spacing w:after="0" w:line="240" w:lineRule="auto"/>
        <w:ind w:left="2160" w:hanging="2160"/>
        <w:jc w:val="both"/>
        <w:rPr>
          <w:rFonts w:ascii="Times New Roman" w:eastAsia="Calibri" w:hAnsi="Times New Roman" w:cs="Times New Roman"/>
          <w:sz w:val="24"/>
          <w:lang w:val="en-US"/>
        </w:rPr>
      </w:pPr>
      <w:r>
        <w:rPr>
          <w:rFonts w:ascii="Times New Roman" w:eastAsia="Calibri" w:hAnsi="Times New Roman" w:cs="Times New Roman"/>
          <w:sz w:val="24"/>
          <w:lang w:val="en-US"/>
        </w:rPr>
        <w:t>Ray Sutcliffe</w:t>
      </w:r>
    </w:p>
    <w:p w:rsidR="003A5446" w:rsidRPr="003A5446" w:rsidRDefault="003A5446" w:rsidP="003A5446">
      <w:pPr>
        <w:spacing w:after="0" w:line="240" w:lineRule="auto"/>
        <w:ind w:left="2160" w:hanging="2160"/>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Michael Williams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Plymouth University</w:t>
      </w:r>
    </w:p>
    <w:p w:rsidR="003A5446" w:rsidRPr="003A5446" w:rsidRDefault="003A5446" w:rsidP="003A5446">
      <w:pPr>
        <w:keepNext/>
        <w:spacing w:after="0" w:line="240" w:lineRule="auto"/>
        <w:jc w:val="both"/>
        <w:outlineLvl w:val="0"/>
        <w:rPr>
          <w:rFonts w:ascii="Times New Roman" w:eastAsia="Times New Roman" w:hAnsi="Times New Roman" w:cs="Times New Roman"/>
          <w:b/>
          <w:bCs/>
          <w:sz w:val="24"/>
          <w:szCs w:val="24"/>
        </w:rPr>
      </w:pPr>
    </w:p>
    <w:p w:rsidR="003A5446" w:rsidRPr="003A5446" w:rsidRDefault="003A5446" w:rsidP="003A5446">
      <w:pPr>
        <w:keepNext/>
        <w:spacing w:after="0" w:line="240" w:lineRule="auto"/>
        <w:jc w:val="both"/>
        <w:outlineLvl w:val="0"/>
        <w:rPr>
          <w:rFonts w:ascii="Times New Roman" w:eastAsia="Times New Roman" w:hAnsi="Times New Roman" w:cs="Times New Roman"/>
          <w:b/>
          <w:sz w:val="24"/>
          <w:szCs w:val="24"/>
        </w:rPr>
      </w:pPr>
      <w:r w:rsidRPr="003A5446">
        <w:rPr>
          <w:rFonts w:ascii="Times New Roman" w:eastAsia="Times New Roman" w:hAnsi="Times New Roman" w:cs="Times New Roman"/>
          <w:b/>
          <w:sz w:val="24"/>
          <w:szCs w:val="24"/>
        </w:rPr>
        <w:t>Observers</w:t>
      </w:r>
    </w:p>
    <w:p w:rsidR="003A5446" w:rsidRPr="003A5446" w:rsidRDefault="003A5446" w:rsidP="003A5446">
      <w:pPr>
        <w:keepNext/>
        <w:overflowPunct w:val="0"/>
        <w:autoSpaceDE w:val="0"/>
        <w:autoSpaceDN w:val="0"/>
        <w:adjustRightInd w:val="0"/>
        <w:spacing w:after="0" w:line="240" w:lineRule="auto"/>
        <w:jc w:val="both"/>
        <w:outlineLvl w:val="2"/>
        <w:rPr>
          <w:rFonts w:ascii="Times New Roman" w:eastAsia="Times New Roman" w:hAnsi="Times New Roman" w:cs="Times New Roman"/>
          <w:sz w:val="24"/>
          <w:szCs w:val="20"/>
          <w:lang w:eastAsia="en-GB"/>
        </w:rPr>
      </w:pPr>
      <w:r w:rsidRPr="003A5446">
        <w:rPr>
          <w:rFonts w:ascii="Times New Roman" w:eastAsia="Times New Roman" w:hAnsi="Times New Roman" w:cs="Times New Roman"/>
          <w:sz w:val="24"/>
          <w:szCs w:val="20"/>
          <w:lang w:eastAsia="en-GB"/>
        </w:rPr>
        <w:t xml:space="preserve">Advisory Panel on Historic Wrecks, English Heritage </w:t>
      </w:r>
      <w:r w:rsidRPr="003A5446">
        <w:rPr>
          <w:rFonts w:ascii="Times New Roman" w:eastAsia="Times New Roman" w:hAnsi="Times New Roman" w:cs="Times New Roman"/>
          <w:sz w:val="24"/>
          <w:szCs w:val="20"/>
          <w:lang w:eastAsia="en-GB"/>
        </w:rPr>
        <w:tab/>
      </w:r>
      <w:r w:rsidRPr="003A5446">
        <w:rPr>
          <w:rFonts w:ascii="Times New Roman" w:eastAsia="Times New Roman" w:hAnsi="Times New Roman" w:cs="Times New Roman"/>
          <w:sz w:val="24"/>
          <w:szCs w:val="20"/>
          <w:lang w:eastAsia="en-GB"/>
        </w:rPr>
        <w:tab/>
        <w:t>Tom Hassall</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Cadw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Polly Groom</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The Crown Estate</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Iain Mills</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Department for Culture, Media and Sport</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Gill Graham/Hannah Jones</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Department for Transport</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Robert Cousins</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Department of the Environment (Northern Ireland)</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Rory McNeary</w:t>
      </w:r>
    </w:p>
    <w:p w:rsidR="003A5446" w:rsidRPr="003A5446" w:rsidRDefault="003A5446" w:rsidP="003A5446">
      <w:pPr>
        <w:spacing w:after="0" w:line="240" w:lineRule="auto"/>
        <w:rPr>
          <w:rFonts w:ascii="Times New Roman" w:eastAsia="Calibri" w:hAnsi="Times New Roman" w:cs="Times New Roman"/>
          <w:sz w:val="24"/>
          <w:lang w:val="en-US"/>
        </w:rPr>
      </w:pPr>
      <w:r w:rsidRPr="003A5446">
        <w:rPr>
          <w:rFonts w:ascii="Times New Roman" w:eastAsia="Calibri" w:hAnsi="Times New Roman" w:cs="Times New Roman"/>
          <w:sz w:val="24"/>
          <w:lang w:val="en-US"/>
        </w:rPr>
        <w:t>Foreign and Commonwealth Office</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Lowri Griffiths/Stephen Taylor</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Historic England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Ian Oxley</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Historic Scotland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Philip Robertson</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Maritime and Coastguard Agency, Receiver of Wreck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Alison Kentuck</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Ministry of Defence</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Nick Kelsall</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 xml:space="preserve">National Trust </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Ian Barnes</w:t>
      </w:r>
    </w:p>
    <w:p w:rsidR="003A5446" w:rsidRPr="003A5446" w:rsidRDefault="003A5446" w:rsidP="003A5446">
      <w:pPr>
        <w:spacing w:after="0" w:line="240" w:lineRule="auto"/>
        <w:jc w:val="both"/>
        <w:rPr>
          <w:rFonts w:ascii="Times New Roman" w:eastAsia="Calibri" w:hAnsi="Times New Roman" w:cs="Times New Roman"/>
          <w:sz w:val="24"/>
          <w:lang w:val="en-US"/>
        </w:rPr>
      </w:pPr>
      <w:r w:rsidRPr="003A5446">
        <w:rPr>
          <w:rFonts w:ascii="Times New Roman" w:eastAsia="Calibri" w:hAnsi="Times New Roman" w:cs="Times New Roman"/>
          <w:sz w:val="24"/>
          <w:lang w:val="en-US"/>
        </w:rPr>
        <w:t>Royal Commission on the Ancient and Historical Monuments</w:t>
      </w:r>
    </w:p>
    <w:p w:rsidR="003A5446" w:rsidRPr="003A5446" w:rsidRDefault="003A5446" w:rsidP="003A5446">
      <w:pPr>
        <w:spacing w:after="0" w:line="240" w:lineRule="auto"/>
        <w:jc w:val="both"/>
        <w:rPr>
          <w:rFonts w:ascii="Times New Roman" w:eastAsia="Calibri" w:hAnsi="Times New Roman" w:cs="Times New Roman"/>
          <w:sz w:val="24"/>
          <w:lang w:val="en-US"/>
        </w:rPr>
      </w:pPr>
      <w:proofErr w:type="gramStart"/>
      <w:r w:rsidRPr="003A5446">
        <w:rPr>
          <w:rFonts w:ascii="Times New Roman" w:eastAsia="Calibri" w:hAnsi="Times New Roman" w:cs="Times New Roman"/>
          <w:sz w:val="24"/>
          <w:lang w:val="en-US"/>
        </w:rPr>
        <w:t>of</w:t>
      </w:r>
      <w:proofErr w:type="gramEnd"/>
      <w:r w:rsidRPr="003A5446">
        <w:rPr>
          <w:rFonts w:ascii="Times New Roman" w:eastAsia="Calibri" w:hAnsi="Times New Roman" w:cs="Times New Roman"/>
          <w:sz w:val="24"/>
          <w:lang w:val="en-US"/>
        </w:rPr>
        <w:t xml:space="preserve"> Scotland</w:t>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r>
      <w:r w:rsidRPr="003A5446">
        <w:rPr>
          <w:rFonts w:ascii="Times New Roman" w:eastAsia="Calibri" w:hAnsi="Times New Roman" w:cs="Times New Roman"/>
          <w:sz w:val="24"/>
          <w:lang w:val="en-US"/>
        </w:rPr>
        <w:tab/>
        <w:t>Alex Hale</w:t>
      </w:r>
    </w:p>
    <w:p w:rsidR="0001602B" w:rsidRPr="00E84569" w:rsidRDefault="0001602B" w:rsidP="00BA10C4">
      <w:pPr>
        <w:rPr>
          <w:rFonts w:ascii="Times New Roman" w:hAnsi="Times New Roman" w:cs="Times New Roman"/>
          <w:sz w:val="24"/>
          <w:szCs w:val="24"/>
        </w:rPr>
      </w:pPr>
    </w:p>
    <w:p w:rsidR="0001602B" w:rsidRDefault="0001602B" w:rsidP="0001602B">
      <w:pPr>
        <w:pStyle w:val="Default"/>
      </w:pPr>
    </w:p>
    <w:sectPr w:rsidR="0001602B" w:rsidSect="0017510E">
      <w:footerReference w:type="default" r:id="rId14"/>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1044" w:rsidRDefault="00121044" w:rsidP="0017510E">
      <w:pPr>
        <w:spacing w:after="0" w:line="240" w:lineRule="auto"/>
      </w:pPr>
      <w:r>
        <w:separator/>
      </w:r>
    </w:p>
  </w:endnote>
  <w:endnote w:type="continuationSeparator" w:id="0">
    <w:p w:rsidR="00121044" w:rsidRDefault="00121044" w:rsidP="001751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4257805"/>
      <w:docPartObj>
        <w:docPartGallery w:val="Page Numbers (Bottom of Page)"/>
        <w:docPartUnique/>
      </w:docPartObj>
    </w:sdtPr>
    <w:sdtEndPr>
      <w:rPr>
        <w:noProof/>
      </w:rPr>
    </w:sdtEndPr>
    <w:sdtContent>
      <w:p w:rsidR="0017510E" w:rsidRDefault="0017510E">
        <w:pPr>
          <w:pStyle w:val="Footer"/>
          <w:jc w:val="center"/>
        </w:pPr>
        <w:r>
          <w:fldChar w:fldCharType="begin"/>
        </w:r>
        <w:r>
          <w:instrText xml:space="preserve"> PAGE   \* MERGEFORMAT </w:instrText>
        </w:r>
        <w:r>
          <w:fldChar w:fldCharType="separate"/>
        </w:r>
        <w:r w:rsidR="006E0D07">
          <w:rPr>
            <w:noProof/>
          </w:rPr>
          <w:t>1</w:t>
        </w:r>
        <w:r>
          <w:rPr>
            <w:noProof/>
          </w:rPr>
          <w:fldChar w:fldCharType="end"/>
        </w:r>
      </w:p>
    </w:sdtContent>
  </w:sdt>
  <w:p w:rsidR="0017510E" w:rsidRDefault="001751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1044" w:rsidRDefault="00121044" w:rsidP="0017510E">
      <w:pPr>
        <w:spacing w:after="0" w:line="240" w:lineRule="auto"/>
      </w:pPr>
      <w:r>
        <w:separator/>
      </w:r>
    </w:p>
  </w:footnote>
  <w:footnote w:type="continuationSeparator" w:id="0">
    <w:p w:rsidR="00121044" w:rsidRDefault="00121044" w:rsidP="0017510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C7875"/>
    <w:multiLevelType w:val="hybridMultilevel"/>
    <w:tmpl w:val="EF10E8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12737CB1"/>
    <w:multiLevelType w:val="hybridMultilevel"/>
    <w:tmpl w:val="EE0AAA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90204E7"/>
    <w:multiLevelType w:val="hybridMultilevel"/>
    <w:tmpl w:val="857C5ACE"/>
    <w:lvl w:ilvl="0" w:tplc="231EB51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B17796D"/>
    <w:multiLevelType w:val="hybridMultilevel"/>
    <w:tmpl w:val="14A0C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0C4"/>
    <w:rsid w:val="00012C6F"/>
    <w:rsid w:val="0001602B"/>
    <w:rsid w:val="00077612"/>
    <w:rsid w:val="000A4067"/>
    <w:rsid w:val="000A559B"/>
    <w:rsid w:val="000D4B30"/>
    <w:rsid w:val="00121044"/>
    <w:rsid w:val="00173E3E"/>
    <w:rsid w:val="0017510E"/>
    <w:rsid w:val="00181AEC"/>
    <w:rsid w:val="001A2533"/>
    <w:rsid w:val="001B0DAE"/>
    <w:rsid w:val="001D58A8"/>
    <w:rsid w:val="001E58E3"/>
    <w:rsid w:val="00273174"/>
    <w:rsid w:val="00286011"/>
    <w:rsid w:val="003A5446"/>
    <w:rsid w:val="003E5DA0"/>
    <w:rsid w:val="0050717E"/>
    <w:rsid w:val="00540331"/>
    <w:rsid w:val="00555DCF"/>
    <w:rsid w:val="005A27BB"/>
    <w:rsid w:val="006D0BAD"/>
    <w:rsid w:val="006D44D0"/>
    <w:rsid w:val="006E0D07"/>
    <w:rsid w:val="00706A44"/>
    <w:rsid w:val="00755F20"/>
    <w:rsid w:val="007A44E2"/>
    <w:rsid w:val="007D4DDE"/>
    <w:rsid w:val="00835E9F"/>
    <w:rsid w:val="00844A9E"/>
    <w:rsid w:val="00874999"/>
    <w:rsid w:val="008A578B"/>
    <w:rsid w:val="008B1158"/>
    <w:rsid w:val="008D30D3"/>
    <w:rsid w:val="008E0B14"/>
    <w:rsid w:val="00971AA4"/>
    <w:rsid w:val="009C2828"/>
    <w:rsid w:val="00A072DA"/>
    <w:rsid w:val="00A267A5"/>
    <w:rsid w:val="00AC5EEE"/>
    <w:rsid w:val="00B20267"/>
    <w:rsid w:val="00B22AAB"/>
    <w:rsid w:val="00BA10C4"/>
    <w:rsid w:val="00BA232C"/>
    <w:rsid w:val="00BE3717"/>
    <w:rsid w:val="00BF012F"/>
    <w:rsid w:val="00C31431"/>
    <w:rsid w:val="00C34DF1"/>
    <w:rsid w:val="00C37054"/>
    <w:rsid w:val="00D118D5"/>
    <w:rsid w:val="00DF0B9F"/>
    <w:rsid w:val="00E3034D"/>
    <w:rsid w:val="00E71043"/>
    <w:rsid w:val="00E720B0"/>
    <w:rsid w:val="00E771B1"/>
    <w:rsid w:val="00E84569"/>
    <w:rsid w:val="00EC4ADE"/>
    <w:rsid w:val="00ED6F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50717E"/>
    <w:pPr>
      <w:keepNext/>
      <w:spacing w:after="0" w:line="240" w:lineRule="auto"/>
      <w:jc w:val="both"/>
      <w:outlineLvl w:val="1"/>
    </w:pPr>
    <w:rPr>
      <w:rFonts w:ascii="Times New Roman" w:eastAsia="Calibri" w:hAnsi="Times New Roman" w:cs="Times New Roman"/>
      <w:b/>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A10C4"/>
    <w:pPr>
      <w:autoSpaceDE w:val="0"/>
      <w:autoSpaceDN w:val="0"/>
      <w:adjustRightInd w:val="0"/>
      <w:spacing w:after="0" w:line="240" w:lineRule="auto"/>
    </w:pPr>
    <w:rPr>
      <w:rFonts w:ascii="Tahoma" w:hAnsi="Tahoma" w:cs="Tahoma"/>
      <w:color w:val="000000"/>
      <w:sz w:val="24"/>
      <w:szCs w:val="24"/>
    </w:rPr>
  </w:style>
  <w:style w:type="character" w:styleId="Hyperlink">
    <w:name w:val="Hyperlink"/>
    <w:basedOn w:val="DefaultParagraphFont"/>
    <w:uiPriority w:val="99"/>
    <w:unhideWhenUsed/>
    <w:rsid w:val="00012C6F"/>
    <w:rPr>
      <w:color w:val="0000FF" w:themeColor="hyperlink"/>
      <w:u w:val="single"/>
    </w:rPr>
  </w:style>
  <w:style w:type="paragraph" w:styleId="ListParagraph">
    <w:name w:val="List Paragraph"/>
    <w:basedOn w:val="Normal"/>
    <w:uiPriority w:val="34"/>
    <w:qFormat/>
    <w:rsid w:val="007D4DDE"/>
    <w:pPr>
      <w:ind w:left="720"/>
      <w:contextualSpacing/>
    </w:pPr>
  </w:style>
  <w:style w:type="paragraph" w:styleId="Header">
    <w:name w:val="header"/>
    <w:basedOn w:val="Normal"/>
    <w:link w:val="HeaderChar"/>
    <w:uiPriority w:val="99"/>
    <w:unhideWhenUsed/>
    <w:rsid w:val="001751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510E"/>
  </w:style>
  <w:style w:type="paragraph" w:styleId="Footer">
    <w:name w:val="footer"/>
    <w:basedOn w:val="Normal"/>
    <w:link w:val="FooterChar"/>
    <w:uiPriority w:val="99"/>
    <w:unhideWhenUsed/>
    <w:rsid w:val="001751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510E"/>
  </w:style>
  <w:style w:type="character" w:customStyle="1" w:styleId="Heading2Char">
    <w:name w:val="Heading 2 Char"/>
    <w:basedOn w:val="DefaultParagraphFont"/>
    <w:link w:val="Heading2"/>
    <w:rsid w:val="0050717E"/>
    <w:rPr>
      <w:rFonts w:ascii="Times New Roman" w:eastAsia="Calibri" w:hAnsi="Times New Roman" w:cs="Times New Roman"/>
      <w:b/>
      <w:sz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qFormat/>
    <w:rsid w:val="0050717E"/>
    <w:pPr>
      <w:keepNext/>
      <w:spacing w:after="0" w:line="240" w:lineRule="auto"/>
      <w:jc w:val="both"/>
      <w:outlineLvl w:val="1"/>
    </w:pPr>
    <w:rPr>
      <w:rFonts w:ascii="Times New Roman" w:eastAsia="Calibri" w:hAnsi="Times New Roman" w:cs="Times New Roman"/>
      <w:b/>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A10C4"/>
    <w:pPr>
      <w:autoSpaceDE w:val="0"/>
      <w:autoSpaceDN w:val="0"/>
      <w:adjustRightInd w:val="0"/>
      <w:spacing w:after="0" w:line="240" w:lineRule="auto"/>
    </w:pPr>
    <w:rPr>
      <w:rFonts w:ascii="Tahoma" w:hAnsi="Tahoma" w:cs="Tahoma"/>
      <w:color w:val="000000"/>
      <w:sz w:val="24"/>
      <w:szCs w:val="24"/>
    </w:rPr>
  </w:style>
  <w:style w:type="character" w:styleId="Hyperlink">
    <w:name w:val="Hyperlink"/>
    <w:basedOn w:val="DefaultParagraphFont"/>
    <w:uiPriority w:val="99"/>
    <w:unhideWhenUsed/>
    <w:rsid w:val="00012C6F"/>
    <w:rPr>
      <w:color w:val="0000FF" w:themeColor="hyperlink"/>
      <w:u w:val="single"/>
    </w:rPr>
  </w:style>
  <w:style w:type="paragraph" w:styleId="ListParagraph">
    <w:name w:val="List Paragraph"/>
    <w:basedOn w:val="Normal"/>
    <w:uiPriority w:val="34"/>
    <w:qFormat/>
    <w:rsid w:val="007D4DDE"/>
    <w:pPr>
      <w:ind w:left="720"/>
      <w:contextualSpacing/>
    </w:pPr>
  </w:style>
  <w:style w:type="paragraph" w:styleId="Header">
    <w:name w:val="header"/>
    <w:basedOn w:val="Normal"/>
    <w:link w:val="HeaderChar"/>
    <w:uiPriority w:val="99"/>
    <w:unhideWhenUsed/>
    <w:rsid w:val="001751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510E"/>
  </w:style>
  <w:style w:type="paragraph" w:styleId="Footer">
    <w:name w:val="footer"/>
    <w:basedOn w:val="Normal"/>
    <w:link w:val="FooterChar"/>
    <w:uiPriority w:val="99"/>
    <w:unhideWhenUsed/>
    <w:rsid w:val="001751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510E"/>
  </w:style>
  <w:style w:type="character" w:customStyle="1" w:styleId="Heading2Char">
    <w:name w:val="Heading 2 Char"/>
    <w:basedOn w:val="DefaultParagraphFont"/>
    <w:link w:val="Heading2"/>
    <w:rsid w:val="0050717E"/>
    <w:rPr>
      <w:rFonts w:ascii="Times New Roman" w:eastAsia="Calibri" w:hAnsi="Times New Roman" w:cs="Times New Roman"/>
      <w:b/>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honorfrostfoundation.org/wp/wp-content/uploads/2015/09/HFF_Report_2015_web-4.pdf"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unesco.org.uk/wp-content/uploads/2015/05/UKNC-Policy-Brief-17_Underwater-Cultural-Heritage_March-2015_REVISED.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honorfrostfoundation.org/wp/wp-content/uploads/2014/03/BA-HFF-Case-for-UK-ratification.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jnapc.org.uk/UNESCO%20Impact%20Review%20February%202014.pdf" TargetMode="External"/><Relationship Id="rId4" Type="http://schemas.microsoft.com/office/2007/relationships/stylesWithEffects" Target="stylesWithEffects.xml"/><Relationship Id="rId9" Type="http://schemas.openxmlformats.org/officeDocument/2006/relationships/hyperlink" Target="mailto:lauren.schofield@culture.gov.u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6F39C1-BD91-4DE8-A7A3-AC09322447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2058</Words>
  <Characters>11737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3</cp:revision>
  <dcterms:created xsi:type="dcterms:W3CDTF">2015-12-08T12:58:00Z</dcterms:created>
  <dcterms:modified xsi:type="dcterms:W3CDTF">2015-12-08T15:07:00Z</dcterms:modified>
</cp:coreProperties>
</file>