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3996" w:rsidRPr="00F23996" w:rsidRDefault="00F23996" w:rsidP="00F23996">
      <w:pPr>
        <w:pStyle w:val="Heading2"/>
        <w:jc w:val="center"/>
        <w:rPr>
          <w:sz w:val="28"/>
          <w:szCs w:val="28"/>
          <w:lang w:val="en-GB"/>
        </w:rPr>
      </w:pPr>
      <w:r w:rsidRPr="00F23996">
        <w:rPr>
          <w:sz w:val="28"/>
          <w:szCs w:val="28"/>
          <w:lang w:val="en-GB"/>
        </w:rPr>
        <w:t>JOINT  NAUTICAL  ARCHAEOLOGY  POLICY  COMMITTEE</w:t>
      </w:r>
    </w:p>
    <w:p w:rsidR="00F23996" w:rsidRPr="00F23996" w:rsidRDefault="00F23996" w:rsidP="00F23996">
      <w:pPr>
        <w:pStyle w:val="Heading2"/>
        <w:rPr>
          <w:sz w:val="28"/>
          <w:szCs w:val="28"/>
          <w:lang w:val="en-GB"/>
        </w:rPr>
      </w:pP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Silver Birches</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Bashurst Hill</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Itchingfield</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Horsham</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 xml:space="preserve">West Sussex </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RH13 0NY</w:t>
      </w:r>
    </w:p>
    <w:p w:rsidR="00F23996" w:rsidRPr="00F23996" w:rsidRDefault="00F23996" w:rsidP="00F23996">
      <w:pPr>
        <w:pStyle w:val="Heading2"/>
        <w:rPr>
          <w:b w:val="0"/>
          <w:sz w:val="28"/>
          <w:szCs w:val="28"/>
          <w:lang w:val="en-GB"/>
        </w:rPr>
      </w:pP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Tel  01403 790500</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Fax 01403 790029</w:t>
      </w:r>
    </w:p>
    <w:p w:rsidR="0061043D" w:rsidRPr="0061043D" w:rsidRDefault="00F84639" w:rsidP="0061043D">
      <w:pPr>
        <w:spacing w:after="0" w:line="240" w:lineRule="auto"/>
        <w:jc w:val="both"/>
        <w:rPr>
          <w:rFonts w:ascii="Times New Roman" w:eastAsia="Times New Roman" w:hAnsi="Times New Roman"/>
          <w:iCs/>
          <w:sz w:val="24"/>
          <w:szCs w:val="24"/>
          <w:lang w:val="en-GB"/>
        </w:rPr>
      </w:pPr>
      <w:r>
        <w:rPr>
          <w:rFonts w:ascii="Times New Roman" w:eastAsia="Times New Roman" w:hAnsi="Times New Roman"/>
          <w:iCs/>
          <w:sz w:val="24"/>
          <w:szCs w:val="24"/>
          <w:lang w:val="en-GB"/>
        </w:rPr>
        <w:t>29</w:t>
      </w:r>
      <w:r w:rsidR="00EA64E4" w:rsidRPr="00EA64E4">
        <w:rPr>
          <w:rFonts w:ascii="Times New Roman" w:eastAsia="Times New Roman" w:hAnsi="Times New Roman"/>
          <w:iCs/>
          <w:sz w:val="24"/>
          <w:szCs w:val="24"/>
          <w:vertAlign w:val="superscript"/>
          <w:lang w:val="en-GB"/>
        </w:rPr>
        <w:t>th</w:t>
      </w:r>
      <w:r w:rsidR="00EA64E4">
        <w:rPr>
          <w:rFonts w:ascii="Times New Roman" w:eastAsia="Times New Roman" w:hAnsi="Times New Roman"/>
          <w:iCs/>
          <w:sz w:val="24"/>
          <w:szCs w:val="24"/>
          <w:lang w:val="en-GB"/>
        </w:rPr>
        <w:t xml:space="preserve"> </w:t>
      </w:r>
      <w:r>
        <w:rPr>
          <w:rFonts w:ascii="Times New Roman" w:eastAsia="Times New Roman" w:hAnsi="Times New Roman"/>
          <w:iCs/>
          <w:sz w:val="24"/>
          <w:szCs w:val="24"/>
          <w:lang w:val="en-GB"/>
        </w:rPr>
        <w:t>April</w:t>
      </w:r>
      <w:r w:rsidR="00DE35E4">
        <w:rPr>
          <w:rFonts w:ascii="Times New Roman" w:eastAsia="Times New Roman" w:hAnsi="Times New Roman"/>
          <w:iCs/>
          <w:sz w:val="24"/>
          <w:szCs w:val="24"/>
          <w:lang w:val="en-GB"/>
        </w:rPr>
        <w:t xml:space="preserve"> 201</w:t>
      </w:r>
      <w:r>
        <w:rPr>
          <w:rFonts w:ascii="Times New Roman" w:eastAsia="Times New Roman" w:hAnsi="Times New Roman"/>
          <w:iCs/>
          <w:sz w:val="24"/>
          <w:szCs w:val="24"/>
          <w:lang w:val="en-GB"/>
        </w:rPr>
        <w:t>4</w:t>
      </w:r>
    </w:p>
    <w:p w:rsidR="0061043D" w:rsidRDefault="0061043D" w:rsidP="0061043D">
      <w:pPr>
        <w:spacing w:after="0" w:line="240" w:lineRule="auto"/>
        <w:jc w:val="both"/>
        <w:rPr>
          <w:rFonts w:ascii="Times New Roman" w:eastAsia="Times New Roman" w:hAnsi="Times New Roman"/>
          <w:iCs/>
          <w:sz w:val="24"/>
          <w:szCs w:val="24"/>
          <w:lang w:val="en-GB"/>
        </w:rPr>
      </w:pPr>
    </w:p>
    <w:p w:rsidR="009B62CE" w:rsidRDefault="009B62CE" w:rsidP="0061043D">
      <w:pPr>
        <w:spacing w:after="0" w:line="240" w:lineRule="auto"/>
        <w:jc w:val="both"/>
        <w:rPr>
          <w:rFonts w:ascii="Times New Roman" w:eastAsia="Times New Roman" w:hAnsi="Times New Roman"/>
          <w:iCs/>
          <w:sz w:val="24"/>
          <w:szCs w:val="24"/>
          <w:lang w:val="en-GB"/>
        </w:rPr>
      </w:pPr>
      <w:r>
        <w:rPr>
          <w:rFonts w:ascii="Times New Roman" w:eastAsia="Times New Roman" w:hAnsi="Times New Roman"/>
          <w:iCs/>
          <w:sz w:val="24"/>
          <w:szCs w:val="24"/>
          <w:lang w:val="en-GB"/>
        </w:rPr>
        <w:t>NHPP Consultation Team</w:t>
      </w:r>
      <w:r w:rsidRPr="009B62CE">
        <w:rPr>
          <w:rFonts w:ascii="Times New Roman" w:eastAsia="Times New Roman" w:hAnsi="Times New Roman"/>
          <w:iCs/>
          <w:sz w:val="24"/>
          <w:szCs w:val="24"/>
          <w:lang w:val="en-GB"/>
        </w:rPr>
        <w:t xml:space="preserve"> </w:t>
      </w:r>
      <w:r>
        <w:rPr>
          <w:rFonts w:ascii="Times New Roman" w:eastAsia="Times New Roman" w:hAnsi="Times New Roman"/>
          <w:iCs/>
          <w:sz w:val="24"/>
          <w:szCs w:val="24"/>
          <w:lang w:val="en-GB"/>
        </w:rPr>
        <w:tab/>
      </w:r>
      <w:r>
        <w:rPr>
          <w:rFonts w:ascii="Times New Roman" w:eastAsia="Times New Roman" w:hAnsi="Times New Roman"/>
          <w:iCs/>
          <w:sz w:val="24"/>
          <w:szCs w:val="24"/>
          <w:lang w:val="en-GB"/>
        </w:rPr>
        <w:tab/>
      </w:r>
      <w:r>
        <w:rPr>
          <w:rFonts w:ascii="Times New Roman" w:eastAsia="Times New Roman" w:hAnsi="Times New Roman"/>
          <w:iCs/>
          <w:sz w:val="24"/>
          <w:szCs w:val="24"/>
          <w:lang w:val="en-GB"/>
        </w:rPr>
        <w:tab/>
      </w:r>
      <w:r>
        <w:rPr>
          <w:rFonts w:ascii="Times New Roman" w:eastAsia="Times New Roman" w:hAnsi="Times New Roman"/>
          <w:iCs/>
          <w:sz w:val="24"/>
          <w:szCs w:val="24"/>
          <w:lang w:val="en-GB"/>
        </w:rPr>
        <w:tab/>
      </w:r>
      <w:r>
        <w:rPr>
          <w:rFonts w:ascii="Times New Roman" w:eastAsia="Times New Roman" w:hAnsi="Times New Roman"/>
          <w:iCs/>
          <w:sz w:val="24"/>
          <w:szCs w:val="24"/>
          <w:lang w:val="en-GB"/>
        </w:rPr>
        <w:t xml:space="preserve">email to: </w:t>
      </w:r>
      <w:r w:rsidRPr="00F84639">
        <w:rPr>
          <w:rFonts w:ascii="Times New Roman" w:eastAsia="Times New Roman" w:hAnsi="Times New Roman"/>
          <w:iCs/>
          <w:sz w:val="24"/>
          <w:szCs w:val="24"/>
          <w:lang w:val="en-GB"/>
        </w:rPr>
        <w:t>nhpp@english-heritage.org.uk</w:t>
      </w:r>
    </w:p>
    <w:p w:rsidR="00EA64E4" w:rsidRDefault="00EA64E4" w:rsidP="0061043D">
      <w:pPr>
        <w:spacing w:after="0" w:line="240" w:lineRule="auto"/>
        <w:jc w:val="both"/>
        <w:rPr>
          <w:rFonts w:ascii="Times New Roman" w:eastAsia="Times New Roman" w:hAnsi="Times New Roman"/>
          <w:iCs/>
          <w:sz w:val="24"/>
          <w:szCs w:val="24"/>
          <w:lang w:val="en-GB"/>
        </w:rPr>
      </w:pPr>
      <w:r>
        <w:rPr>
          <w:rFonts w:ascii="Times New Roman" w:eastAsia="Times New Roman" w:hAnsi="Times New Roman"/>
          <w:iCs/>
          <w:sz w:val="24"/>
          <w:szCs w:val="24"/>
          <w:lang w:val="en-GB"/>
        </w:rPr>
        <w:t xml:space="preserve">English Heritage </w:t>
      </w:r>
    </w:p>
    <w:p w:rsidR="00EA64E4" w:rsidRDefault="00EA64E4" w:rsidP="0061043D">
      <w:pPr>
        <w:spacing w:after="0" w:line="240" w:lineRule="auto"/>
        <w:jc w:val="both"/>
        <w:rPr>
          <w:rFonts w:ascii="Times New Roman" w:eastAsia="Times New Roman" w:hAnsi="Times New Roman"/>
          <w:iCs/>
          <w:sz w:val="24"/>
          <w:szCs w:val="24"/>
          <w:lang w:val="en-GB"/>
        </w:rPr>
      </w:pPr>
      <w:r>
        <w:rPr>
          <w:rFonts w:ascii="Times New Roman" w:eastAsia="Times New Roman" w:hAnsi="Times New Roman"/>
          <w:iCs/>
          <w:sz w:val="24"/>
          <w:szCs w:val="24"/>
          <w:lang w:val="en-GB"/>
        </w:rPr>
        <w:t>1 Waterhouse Square</w:t>
      </w:r>
    </w:p>
    <w:p w:rsidR="00EA64E4" w:rsidRDefault="00EA64E4" w:rsidP="0061043D">
      <w:pPr>
        <w:spacing w:after="0" w:line="240" w:lineRule="auto"/>
        <w:jc w:val="both"/>
        <w:rPr>
          <w:rFonts w:ascii="Times New Roman" w:eastAsia="Times New Roman" w:hAnsi="Times New Roman"/>
          <w:iCs/>
          <w:sz w:val="24"/>
          <w:szCs w:val="24"/>
          <w:lang w:val="en-GB"/>
        </w:rPr>
      </w:pPr>
      <w:r>
        <w:rPr>
          <w:rFonts w:ascii="Times New Roman" w:eastAsia="Times New Roman" w:hAnsi="Times New Roman"/>
          <w:iCs/>
          <w:sz w:val="24"/>
          <w:szCs w:val="24"/>
          <w:lang w:val="en-GB"/>
        </w:rPr>
        <w:t>138-142 Holborn</w:t>
      </w:r>
    </w:p>
    <w:p w:rsidR="00EA64E4" w:rsidRDefault="00EA64E4" w:rsidP="0061043D">
      <w:pPr>
        <w:spacing w:after="0" w:line="240" w:lineRule="auto"/>
        <w:jc w:val="both"/>
        <w:rPr>
          <w:rFonts w:ascii="Times New Roman" w:eastAsia="Times New Roman" w:hAnsi="Times New Roman"/>
          <w:iCs/>
          <w:sz w:val="24"/>
          <w:szCs w:val="24"/>
          <w:lang w:val="en-GB"/>
        </w:rPr>
      </w:pPr>
      <w:r>
        <w:rPr>
          <w:rFonts w:ascii="Times New Roman" w:eastAsia="Times New Roman" w:hAnsi="Times New Roman"/>
          <w:iCs/>
          <w:sz w:val="24"/>
          <w:szCs w:val="24"/>
          <w:lang w:val="en-GB"/>
        </w:rPr>
        <w:t>London EC1N 2ST</w:t>
      </w:r>
    </w:p>
    <w:p w:rsidR="00EA64E4" w:rsidRDefault="00EA64E4" w:rsidP="0061043D">
      <w:pPr>
        <w:spacing w:after="0" w:line="240" w:lineRule="auto"/>
        <w:jc w:val="both"/>
        <w:rPr>
          <w:rFonts w:ascii="Times New Roman" w:eastAsia="Times New Roman" w:hAnsi="Times New Roman"/>
          <w:iCs/>
          <w:sz w:val="24"/>
          <w:szCs w:val="24"/>
          <w:lang w:val="en-GB"/>
        </w:rPr>
      </w:pPr>
    </w:p>
    <w:p w:rsidR="00EA64E4" w:rsidRDefault="00EA64E4" w:rsidP="0061043D">
      <w:pPr>
        <w:spacing w:after="0" w:line="240" w:lineRule="auto"/>
        <w:jc w:val="both"/>
        <w:rPr>
          <w:rFonts w:ascii="Times New Roman" w:eastAsia="Times New Roman" w:hAnsi="Times New Roman"/>
          <w:iCs/>
          <w:sz w:val="24"/>
          <w:szCs w:val="24"/>
          <w:lang w:val="en-GB"/>
        </w:rPr>
      </w:pPr>
    </w:p>
    <w:p w:rsidR="009B62CE" w:rsidRDefault="009B62CE" w:rsidP="0061043D">
      <w:pPr>
        <w:spacing w:after="0" w:line="240" w:lineRule="auto"/>
        <w:jc w:val="both"/>
        <w:rPr>
          <w:rFonts w:ascii="Times New Roman" w:eastAsia="Times New Roman" w:hAnsi="Times New Roman"/>
          <w:iCs/>
          <w:sz w:val="24"/>
          <w:szCs w:val="24"/>
          <w:lang w:val="en-GB"/>
        </w:rPr>
      </w:pPr>
    </w:p>
    <w:p w:rsidR="009B62CE" w:rsidRDefault="009B62CE" w:rsidP="0061043D">
      <w:pPr>
        <w:spacing w:after="0" w:line="240" w:lineRule="auto"/>
        <w:jc w:val="both"/>
        <w:rPr>
          <w:rFonts w:ascii="Times New Roman" w:eastAsia="Times New Roman" w:hAnsi="Times New Roman"/>
          <w:iCs/>
          <w:sz w:val="24"/>
          <w:szCs w:val="24"/>
          <w:lang w:val="en-GB"/>
        </w:rPr>
      </w:pPr>
    </w:p>
    <w:p w:rsidR="0061043D" w:rsidRPr="0061043D" w:rsidRDefault="0061043D" w:rsidP="0061043D">
      <w:pPr>
        <w:spacing w:after="0" w:line="240" w:lineRule="auto"/>
        <w:jc w:val="both"/>
        <w:rPr>
          <w:rFonts w:ascii="Times New Roman" w:eastAsia="Times New Roman" w:hAnsi="Times New Roman"/>
          <w:iCs/>
          <w:sz w:val="24"/>
          <w:szCs w:val="24"/>
          <w:lang w:val="en-GB"/>
        </w:rPr>
      </w:pPr>
      <w:r w:rsidRPr="0061043D">
        <w:rPr>
          <w:rFonts w:ascii="Times New Roman" w:eastAsia="Times New Roman" w:hAnsi="Times New Roman"/>
          <w:iCs/>
          <w:sz w:val="24"/>
          <w:szCs w:val="24"/>
          <w:lang w:val="en-GB"/>
        </w:rPr>
        <w:t xml:space="preserve">Dear </w:t>
      </w:r>
      <w:r w:rsidR="00F84639">
        <w:rPr>
          <w:rFonts w:ascii="Times New Roman" w:eastAsia="Times New Roman" w:hAnsi="Times New Roman"/>
          <w:iCs/>
          <w:sz w:val="24"/>
          <w:szCs w:val="24"/>
          <w:lang w:val="en-GB"/>
        </w:rPr>
        <w:t>Sir</w:t>
      </w:r>
      <w:r w:rsidRPr="0061043D">
        <w:rPr>
          <w:rFonts w:ascii="Times New Roman" w:eastAsia="Times New Roman" w:hAnsi="Times New Roman"/>
          <w:iCs/>
          <w:sz w:val="24"/>
          <w:szCs w:val="24"/>
          <w:lang w:val="en-GB"/>
        </w:rPr>
        <w:t>,</w:t>
      </w:r>
    </w:p>
    <w:p w:rsidR="0061043D" w:rsidRPr="0061043D" w:rsidRDefault="0061043D" w:rsidP="0061043D">
      <w:pPr>
        <w:spacing w:after="0" w:line="240" w:lineRule="auto"/>
        <w:jc w:val="both"/>
        <w:rPr>
          <w:rFonts w:ascii="Times New Roman" w:eastAsia="Times New Roman" w:hAnsi="Times New Roman"/>
          <w:iCs/>
          <w:sz w:val="24"/>
          <w:szCs w:val="24"/>
          <w:lang w:val="en-GB"/>
        </w:rPr>
      </w:pPr>
    </w:p>
    <w:p w:rsidR="0061043D" w:rsidRDefault="009B62CE" w:rsidP="00EA64E4">
      <w:pPr>
        <w:spacing w:after="0" w:line="240" w:lineRule="auto"/>
        <w:jc w:val="center"/>
        <w:rPr>
          <w:rFonts w:ascii="Times New Roman" w:eastAsia="Times New Roman" w:hAnsi="Times New Roman"/>
          <w:b/>
          <w:iCs/>
          <w:sz w:val="24"/>
          <w:szCs w:val="24"/>
          <w:lang w:val="en-GB"/>
        </w:rPr>
      </w:pPr>
      <w:r>
        <w:rPr>
          <w:rFonts w:ascii="Times New Roman" w:eastAsia="Times New Roman" w:hAnsi="Times New Roman"/>
          <w:b/>
          <w:iCs/>
          <w:sz w:val="24"/>
          <w:szCs w:val="24"/>
          <w:lang w:val="en-GB"/>
        </w:rPr>
        <w:t>National Heritage Protection Plan - Consultation</w:t>
      </w:r>
    </w:p>
    <w:p w:rsidR="00EA64E4" w:rsidRPr="0061043D" w:rsidRDefault="00EA64E4" w:rsidP="006138DF">
      <w:pPr>
        <w:spacing w:after="0" w:line="240" w:lineRule="auto"/>
        <w:rPr>
          <w:rFonts w:ascii="Times New Roman" w:eastAsia="Times New Roman" w:hAnsi="Times New Roman"/>
          <w:iCs/>
          <w:sz w:val="24"/>
          <w:szCs w:val="24"/>
          <w:lang w:val="en-GB"/>
        </w:rPr>
      </w:pPr>
    </w:p>
    <w:p w:rsidR="001E47E9" w:rsidRPr="001E47E9" w:rsidRDefault="001E47E9" w:rsidP="006138DF">
      <w:pPr>
        <w:overflowPunct w:val="0"/>
        <w:autoSpaceDE w:val="0"/>
        <w:autoSpaceDN w:val="0"/>
        <w:adjustRightInd w:val="0"/>
        <w:spacing w:after="0" w:line="240" w:lineRule="auto"/>
        <w:textAlignment w:val="baseline"/>
        <w:rPr>
          <w:rFonts w:ascii="Times New Roman" w:eastAsia="Times New Roman" w:hAnsi="Times New Roman"/>
          <w:sz w:val="24"/>
          <w:szCs w:val="20"/>
          <w:lang w:val="en-GB" w:eastAsia="en-GB"/>
        </w:rPr>
      </w:pPr>
      <w:r w:rsidRPr="001E47E9">
        <w:rPr>
          <w:rFonts w:ascii="Times New Roman" w:eastAsia="Times New Roman" w:hAnsi="Times New Roman"/>
          <w:sz w:val="24"/>
          <w:szCs w:val="20"/>
          <w:lang w:val="en-GB" w:eastAsia="en-GB"/>
        </w:rPr>
        <w:t>The Joint Nautical Archaeology Policy Committee (JNAPC) has pleasure in</w:t>
      </w:r>
      <w:r w:rsidRPr="001E47E9">
        <w:rPr>
          <w:rFonts w:ascii="Times New Roman" w:eastAsia="Times New Roman" w:hAnsi="Times New Roman"/>
          <w:b/>
          <w:sz w:val="24"/>
          <w:szCs w:val="20"/>
          <w:lang w:val="en-GB" w:eastAsia="en-GB"/>
        </w:rPr>
        <w:t xml:space="preserve"> </w:t>
      </w:r>
      <w:r w:rsidRPr="001E47E9">
        <w:rPr>
          <w:rFonts w:ascii="Times New Roman" w:eastAsia="Times New Roman" w:hAnsi="Times New Roman"/>
          <w:sz w:val="24"/>
          <w:szCs w:val="20"/>
          <w:lang w:val="en-GB" w:eastAsia="en-GB"/>
        </w:rPr>
        <w:t xml:space="preserve">responding to this </w:t>
      </w:r>
      <w:r>
        <w:rPr>
          <w:rFonts w:ascii="Times New Roman" w:eastAsia="Times New Roman" w:hAnsi="Times New Roman"/>
          <w:sz w:val="24"/>
          <w:szCs w:val="20"/>
          <w:lang w:val="en-GB" w:eastAsia="en-GB"/>
        </w:rPr>
        <w:t>C</w:t>
      </w:r>
      <w:r w:rsidRPr="001E47E9">
        <w:rPr>
          <w:rFonts w:ascii="Times New Roman" w:eastAsia="Times New Roman" w:hAnsi="Times New Roman"/>
          <w:sz w:val="24"/>
          <w:szCs w:val="20"/>
          <w:lang w:val="en-GB" w:eastAsia="en-GB"/>
        </w:rPr>
        <w:t>onsultation</w:t>
      </w:r>
      <w:r w:rsidR="006138DF">
        <w:rPr>
          <w:rFonts w:ascii="Times New Roman" w:eastAsia="Times New Roman" w:hAnsi="Times New Roman"/>
          <w:sz w:val="24"/>
          <w:szCs w:val="20"/>
          <w:lang w:val="en-GB" w:eastAsia="en-GB"/>
        </w:rPr>
        <w:t>.</w:t>
      </w:r>
    </w:p>
    <w:p w:rsidR="001E47E9" w:rsidRDefault="001E47E9" w:rsidP="006138DF">
      <w:pPr>
        <w:pStyle w:val="Heading2"/>
        <w:jc w:val="left"/>
        <w:rPr>
          <w:b w:val="0"/>
          <w:szCs w:val="24"/>
          <w:lang w:val="en-GB"/>
        </w:rPr>
      </w:pPr>
    </w:p>
    <w:p w:rsidR="00EC21E8" w:rsidRDefault="00F23996" w:rsidP="006138DF">
      <w:pPr>
        <w:pStyle w:val="Heading2"/>
        <w:jc w:val="left"/>
        <w:rPr>
          <w:b w:val="0"/>
          <w:szCs w:val="24"/>
          <w:lang w:val="en-GB"/>
        </w:rPr>
      </w:pPr>
      <w:r w:rsidRPr="0061043D">
        <w:rPr>
          <w:b w:val="0"/>
          <w:szCs w:val="24"/>
          <w:lang w:val="en-GB"/>
        </w:rPr>
        <w:t xml:space="preserve">The JNAPC was formed in 1988 from individuals and representatives of institutions who wished to raise awareness of the United Kingdom’s underwater cultural heritage </w:t>
      </w:r>
      <w:r w:rsidR="00682FDC">
        <w:rPr>
          <w:b w:val="0"/>
          <w:szCs w:val="24"/>
          <w:lang w:val="en-GB"/>
        </w:rPr>
        <w:t xml:space="preserve">(UCH) </w:t>
      </w:r>
      <w:r w:rsidRPr="0061043D">
        <w:rPr>
          <w:b w:val="0"/>
          <w:szCs w:val="24"/>
          <w:lang w:val="en-GB"/>
        </w:rPr>
        <w:t>and to persuade government that underwater sites of historic importance should receive no less prote</w:t>
      </w:r>
      <w:r w:rsidR="00CC2DEB">
        <w:rPr>
          <w:b w:val="0"/>
          <w:szCs w:val="24"/>
          <w:lang w:val="en-GB"/>
        </w:rPr>
        <w:t xml:space="preserve">ction than those on land. </w:t>
      </w:r>
      <w:r w:rsidR="000856EB">
        <w:rPr>
          <w:b w:val="0"/>
          <w:szCs w:val="24"/>
          <w:lang w:val="en-GB"/>
        </w:rPr>
        <w:t>Some</w:t>
      </w:r>
      <w:r w:rsidRPr="0061043D">
        <w:rPr>
          <w:b w:val="0"/>
          <w:szCs w:val="24"/>
          <w:lang w:val="en-GB"/>
        </w:rPr>
        <w:t xml:space="preserve"> information on the JNAPC </w:t>
      </w:r>
      <w:r w:rsidR="000856EB">
        <w:rPr>
          <w:b w:val="0"/>
          <w:szCs w:val="24"/>
          <w:lang w:val="en-GB"/>
        </w:rPr>
        <w:t>is shown in</w:t>
      </w:r>
      <w:r w:rsidRPr="0061043D">
        <w:rPr>
          <w:b w:val="0"/>
          <w:szCs w:val="24"/>
          <w:lang w:val="en-GB"/>
        </w:rPr>
        <w:t xml:space="preserve"> </w:t>
      </w:r>
      <w:r w:rsidR="000856EB">
        <w:rPr>
          <w:b w:val="0"/>
          <w:szCs w:val="24"/>
          <w:lang w:val="en-GB"/>
        </w:rPr>
        <w:t>a</w:t>
      </w:r>
      <w:r w:rsidRPr="0061043D">
        <w:rPr>
          <w:b w:val="0"/>
          <w:szCs w:val="24"/>
          <w:lang w:val="en-GB"/>
        </w:rPr>
        <w:t>ppendi</w:t>
      </w:r>
      <w:r w:rsidR="000856EB">
        <w:rPr>
          <w:b w:val="0"/>
          <w:szCs w:val="24"/>
          <w:lang w:val="en-GB"/>
        </w:rPr>
        <w:t>x</w:t>
      </w:r>
      <w:r w:rsidRPr="0061043D">
        <w:rPr>
          <w:b w:val="0"/>
          <w:szCs w:val="24"/>
          <w:lang w:val="en-GB"/>
        </w:rPr>
        <w:t xml:space="preserve"> 1</w:t>
      </w:r>
      <w:r w:rsidR="000856EB">
        <w:rPr>
          <w:b w:val="0"/>
          <w:szCs w:val="24"/>
          <w:lang w:val="en-GB"/>
        </w:rPr>
        <w:t>.</w:t>
      </w:r>
    </w:p>
    <w:p w:rsidR="00EC21E8" w:rsidRDefault="00EC21E8" w:rsidP="006138DF">
      <w:pPr>
        <w:pStyle w:val="Heading2"/>
        <w:jc w:val="left"/>
        <w:rPr>
          <w:b w:val="0"/>
          <w:szCs w:val="24"/>
          <w:lang w:val="en-GB"/>
        </w:rPr>
      </w:pPr>
    </w:p>
    <w:p w:rsidR="000856EB" w:rsidRPr="000856EB" w:rsidRDefault="000856EB" w:rsidP="000856EB">
      <w:pPr>
        <w:spacing w:after="0" w:line="240" w:lineRule="auto"/>
        <w:rPr>
          <w:rFonts w:ascii="Times New Roman" w:eastAsiaTheme="minorHAnsi" w:hAnsi="Times New Roman"/>
          <w:sz w:val="24"/>
          <w:szCs w:val="24"/>
          <w:lang w:val="en-GB"/>
        </w:rPr>
      </w:pPr>
      <w:r w:rsidRPr="000856EB">
        <w:rPr>
          <w:rFonts w:ascii="Times New Roman" w:eastAsiaTheme="minorHAnsi" w:hAnsi="Times New Roman"/>
          <w:sz w:val="24"/>
          <w:szCs w:val="24"/>
          <w:lang w:val="en-GB"/>
        </w:rPr>
        <w:t xml:space="preserve">The </w:t>
      </w:r>
      <w:r>
        <w:rPr>
          <w:rFonts w:ascii="Times New Roman" w:eastAsiaTheme="minorHAnsi" w:hAnsi="Times New Roman"/>
          <w:sz w:val="24"/>
          <w:szCs w:val="24"/>
          <w:lang w:val="en-GB"/>
        </w:rPr>
        <w:t>JNAPC</w:t>
      </w:r>
      <w:r w:rsidRPr="000856EB">
        <w:rPr>
          <w:rFonts w:ascii="Times New Roman" w:eastAsiaTheme="minorHAnsi" w:hAnsi="Times New Roman"/>
          <w:sz w:val="24"/>
          <w:szCs w:val="24"/>
          <w:lang w:val="en-GB"/>
        </w:rPr>
        <w:t xml:space="preserve"> has a membership </w:t>
      </w:r>
      <w:r>
        <w:rPr>
          <w:rFonts w:ascii="Times New Roman" w:eastAsiaTheme="minorHAnsi" w:hAnsi="Times New Roman"/>
          <w:sz w:val="24"/>
          <w:szCs w:val="24"/>
          <w:lang w:val="en-GB"/>
        </w:rPr>
        <w:t xml:space="preserve">(see appendix 2) </w:t>
      </w:r>
      <w:r w:rsidRPr="000856EB">
        <w:rPr>
          <w:rFonts w:ascii="Times New Roman" w:eastAsiaTheme="minorHAnsi" w:hAnsi="Times New Roman"/>
          <w:sz w:val="24"/>
          <w:szCs w:val="24"/>
          <w:lang w:val="en-GB"/>
        </w:rPr>
        <w:t>that includes most of the governmental, academic, commercial and voluntary organisations concerned with submerged heritage assets in the UK, including the Nautical Archaeology Society, university professionals, various governing bodies for recreational diving, a number of archaeological contractors prominent in the marine sector, the Institute for Archaeologists and English Heritage itself. Many member organisations are either actively involved in NHPP funded projects or benefit from them.</w:t>
      </w:r>
    </w:p>
    <w:p w:rsidR="000856EB" w:rsidRPr="000856EB" w:rsidRDefault="000856EB" w:rsidP="000856EB">
      <w:pPr>
        <w:spacing w:after="0" w:line="240" w:lineRule="auto"/>
        <w:rPr>
          <w:rFonts w:ascii="Times New Roman" w:eastAsiaTheme="minorHAnsi" w:hAnsi="Times New Roman"/>
          <w:sz w:val="24"/>
          <w:szCs w:val="24"/>
          <w:lang w:val="en-GB"/>
        </w:rPr>
      </w:pPr>
    </w:p>
    <w:p w:rsidR="000856EB" w:rsidRPr="000856EB" w:rsidRDefault="000856EB" w:rsidP="000856EB">
      <w:pPr>
        <w:spacing w:after="0" w:line="240" w:lineRule="auto"/>
        <w:rPr>
          <w:rFonts w:ascii="Times New Roman" w:eastAsiaTheme="minorHAnsi" w:hAnsi="Times New Roman"/>
          <w:sz w:val="24"/>
          <w:szCs w:val="24"/>
          <w:lang w:val="en-GB"/>
        </w:rPr>
      </w:pPr>
      <w:r w:rsidRPr="000856EB">
        <w:rPr>
          <w:rFonts w:ascii="Times New Roman" w:eastAsiaTheme="minorHAnsi" w:hAnsi="Times New Roman"/>
          <w:sz w:val="24"/>
          <w:szCs w:val="24"/>
          <w:lang w:val="en-GB"/>
        </w:rPr>
        <w:t>The JNAPC wishes to make the following general comments about how it would wish to see the NHPP operate in the period 2015-20:</w:t>
      </w:r>
    </w:p>
    <w:p w:rsidR="000856EB" w:rsidRPr="000856EB" w:rsidRDefault="000856EB" w:rsidP="000856EB">
      <w:pPr>
        <w:spacing w:after="0" w:line="240" w:lineRule="auto"/>
        <w:rPr>
          <w:rFonts w:ascii="Times New Roman" w:eastAsiaTheme="minorHAnsi" w:hAnsi="Times New Roman"/>
          <w:sz w:val="24"/>
          <w:szCs w:val="24"/>
          <w:lang w:val="en-GB"/>
        </w:rPr>
      </w:pPr>
    </w:p>
    <w:p w:rsidR="00CF447A" w:rsidRDefault="000856EB" w:rsidP="000856EB">
      <w:pPr>
        <w:pStyle w:val="ListParagraph"/>
        <w:numPr>
          <w:ilvl w:val="0"/>
          <w:numId w:val="2"/>
        </w:numPr>
        <w:spacing w:after="0" w:line="240" w:lineRule="auto"/>
        <w:rPr>
          <w:rFonts w:ascii="Times New Roman" w:eastAsiaTheme="minorHAnsi" w:hAnsi="Times New Roman"/>
          <w:sz w:val="24"/>
          <w:szCs w:val="24"/>
          <w:lang w:val="en-GB"/>
        </w:rPr>
      </w:pPr>
      <w:r w:rsidRPr="00CF447A">
        <w:rPr>
          <w:rFonts w:ascii="Times New Roman" w:eastAsiaTheme="minorHAnsi" w:hAnsi="Times New Roman"/>
          <w:sz w:val="24"/>
          <w:szCs w:val="24"/>
          <w:lang w:val="en-GB"/>
        </w:rPr>
        <w:t xml:space="preserve">Since English Heritage assumed responsibility for heritage within the territorial seas around England, submerged heritage assets have been increasingly recognised as a major component </w:t>
      </w:r>
      <w:r w:rsidRPr="00CF447A">
        <w:rPr>
          <w:rFonts w:ascii="Times New Roman" w:eastAsiaTheme="minorHAnsi" w:hAnsi="Times New Roman"/>
          <w:sz w:val="24"/>
          <w:szCs w:val="24"/>
          <w:lang w:val="en-GB"/>
        </w:rPr>
        <w:lastRenderedPageBreak/>
        <w:t>of England's heritage</w:t>
      </w:r>
      <w:r w:rsidR="005406AC">
        <w:rPr>
          <w:rFonts w:ascii="Times New Roman" w:eastAsiaTheme="minorHAnsi" w:hAnsi="Times New Roman"/>
          <w:sz w:val="24"/>
          <w:szCs w:val="24"/>
          <w:lang w:val="en-GB"/>
        </w:rPr>
        <w:t>. JNAPC believes that EH and it</w:t>
      </w:r>
      <w:r w:rsidRPr="00CF447A">
        <w:rPr>
          <w:rFonts w:ascii="Times New Roman" w:eastAsiaTheme="minorHAnsi" w:hAnsi="Times New Roman"/>
          <w:sz w:val="24"/>
          <w:szCs w:val="24"/>
          <w:lang w:val="en-GB"/>
        </w:rPr>
        <w:t>s staff can take much of the credit for this. It is therefore of the greatest importance that the NHPP should continue to provide wide ranging opportunities for archaeologists to carry out work in the marine and coastal environment.</w:t>
      </w:r>
      <w:r w:rsidR="00CF447A">
        <w:rPr>
          <w:rFonts w:ascii="Times New Roman" w:eastAsiaTheme="minorHAnsi" w:hAnsi="Times New Roman"/>
          <w:sz w:val="24"/>
          <w:szCs w:val="24"/>
          <w:lang w:val="en-GB"/>
        </w:rPr>
        <w:br/>
      </w:r>
    </w:p>
    <w:p w:rsidR="00682FDC" w:rsidRDefault="00682FDC" w:rsidP="000856EB">
      <w:pPr>
        <w:pStyle w:val="ListParagraph"/>
        <w:numPr>
          <w:ilvl w:val="0"/>
          <w:numId w:val="2"/>
        </w:numPr>
        <w:spacing w:after="0" w:line="240" w:lineRule="auto"/>
        <w:rPr>
          <w:rFonts w:ascii="Times New Roman" w:eastAsiaTheme="minorHAnsi" w:hAnsi="Times New Roman"/>
          <w:sz w:val="24"/>
          <w:szCs w:val="24"/>
          <w:lang w:val="en-GB"/>
        </w:rPr>
      </w:pPr>
      <w:r w:rsidRPr="00CF447A">
        <w:rPr>
          <w:rFonts w:ascii="Times New Roman" w:eastAsiaTheme="minorHAnsi" w:hAnsi="Times New Roman"/>
          <w:sz w:val="24"/>
          <w:szCs w:val="24"/>
          <w:lang w:val="en-GB"/>
        </w:rPr>
        <w:t xml:space="preserve">The JNAPC’s response to the consultation relates </w:t>
      </w:r>
      <w:r w:rsidR="00793BF6">
        <w:rPr>
          <w:rFonts w:ascii="Times New Roman" w:eastAsiaTheme="minorHAnsi" w:hAnsi="Times New Roman"/>
          <w:sz w:val="24"/>
          <w:szCs w:val="24"/>
          <w:lang w:val="en-GB"/>
        </w:rPr>
        <w:t xml:space="preserve">mainly </w:t>
      </w:r>
      <w:r w:rsidRPr="00CF447A">
        <w:rPr>
          <w:rFonts w:ascii="Times New Roman" w:eastAsiaTheme="minorHAnsi" w:hAnsi="Times New Roman"/>
          <w:sz w:val="24"/>
          <w:szCs w:val="24"/>
          <w:lang w:val="en-GB"/>
        </w:rPr>
        <w:t xml:space="preserve">to underwater cultural heritage and </w:t>
      </w:r>
      <w:r w:rsidR="00C243FD">
        <w:rPr>
          <w:rFonts w:ascii="Times New Roman" w:eastAsiaTheme="minorHAnsi" w:hAnsi="Times New Roman"/>
          <w:sz w:val="24"/>
          <w:szCs w:val="24"/>
          <w:lang w:val="en-GB"/>
        </w:rPr>
        <w:t>we</w:t>
      </w:r>
      <w:r w:rsidRPr="00CF447A">
        <w:rPr>
          <w:rFonts w:ascii="Times New Roman" w:eastAsiaTheme="minorHAnsi" w:hAnsi="Times New Roman"/>
          <w:sz w:val="24"/>
          <w:szCs w:val="24"/>
          <w:lang w:val="en-GB"/>
        </w:rPr>
        <w:t xml:space="preserve"> </w:t>
      </w:r>
      <w:r w:rsidR="00C243FD">
        <w:rPr>
          <w:rFonts w:ascii="Times New Roman" w:eastAsiaTheme="minorHAnsi" w:hAnsi="Times New Roman"/>
          <w:sz w:val="24"/>
          <w:szCs w:val="24"/>
          <w:lang w:val="en-GB"/>
        </w:rPr>
        <w:t xml:space="preserve">recommend </w:t>
      </w:r>
      <w:r w:rsidR="0034474A">
        <w:rPr>
          <w:rFonts w:ascii="Times New Roman" w:eastAsiaTheme="minorHAnsi" w:hAnsi="Times New Roman"/>
          <w:sz w:val="24"/>
          <w:szCs w:val="24"/>
          <w:lang w:val="en-GB"/>
        </w:rPr>
        <w:t xml:space="preserve">that </w:t>
      </w:r>
      <w:r w:rsidRPr="00CF447A">
        <w:rPr>
          <w:rFonts w:ascii="Times New Roman" w:eastAsiaTheme="minorHAnsi" w:hAnsi="Times New Roman"/>
          <w:sz w:val="24"/>
          <w:szCs w:val="24"/>
          <w:lang w:val="en-GB"/>
        </w:rPr>
        <w:t xml:space="preserve">the NHPP should address </w:t>
      </w:r>
      <w:r w:rsidR="0034474A" w:rsidRPr="00CF447A">
        <w:rPr>
          <w:rFonts w:ascii="Times New Roman" w:eastAsiaTheme="minorHAnsi" w:hAnsi="Times New Roman"/>
          <w:sz w:val="24"/>
          <w:szCs w:val="24"/>
          <w:lang w:val="en-GB"/>
        </w:rPr>
        <w:t xml:space="preserve">a number of key </w:t>
      </w:r>
      <w:r w:rsidR="0034474A">
        <w:rPr>
          <w:rFonts w:ascii="Times New Roman" w:eastAsiaTheme="minorHAnsi" w:hAnsi="Times New Roman"/>
          <w:sz w:val="24"/>
          <w:szCs w:val="24"/>
          <w:lang w:val="en-GB"/>
        </w:rPr>
        <w:t>issues</w:t>
      </w:r>
      <w:r w:rsidR="0034474A" w:rsidRPr="00CF447A">
        <w:rPr>
          <w:rFonts w:ascii="Times New Roman" w:eastAsiaTheme="minorHAnsi" w:hAnsi="Times New Roman"/>
          <w:sz w:val="24"/>
          <w:szCs w:val="24"/>
          <w:lang w:val="en-GB"/>
        </w:rPr>
        <w:t xml:space="preserve"> </w:t>
      </w:r>
      <w:r w:rsidRPr="00CF447A">
        <w:rPr>
          <w:rFonts w:ascii="Times New Roman" w:eastAsiaTheme="minorHAnsi" w:hAnsi="Times New Roman"/>
          <w:sz w:val="24"/>
          <w:szCs w:val="24"/>
          <w:lang w:val="en-GB"/>
        </w:rPr>
        <w:t xml:space="preserve">from 2015-20. </w:t>
      </w:r>
      <w:r w:rsidR="00CF447A">
        <w:rPr>
          <w:rFonts w:ascii="Times New Roman" w:eastAsiaTheme="minorHAnsi" w:hAnsi="Times New Roman"/>
          <w:sz w:val="24"/>
          <w:szCs w:val="24"/>
          <w:lang w:val="en-GB"/>
        </w:rPr>
        <w:t>These are</w:t>
      </w:r>
      <w:proofErr w:type="gramStart"/>
      <w:r w:rsidR="00CF447A">
        <w:rPr>
          <w:rFonts w:ascii="Times New Roman" w:eastAsiaTheme="minorHAnsi" w:hAnsi="Times New Roman"/>
          <w:sz w:val="24"/>
          <w:szCs w:val="24"/>
          <w:lang w:val="en-GB"/>
        </w:rPr>
        <w:t>:</w:t>
      </w:r>
      <w:proofErr w:type="gramEnd"/>
      <w:r w:rsidRPr="00CF447A">
        <w:rPr>
          <w:rFonts w:ascii="Times New Roman" w:eastAsiaTheme="minorHAnsi" w:hAnsi="Times New Roman"/>
          <w:sz w:val="24"/>
          <w:szCs w:val="24"/>
          <w:lang w:val="en-GB"/>
        </w:rPr>
        <w:br/>
      </w:r>
      <w:r w:rsidRPr="00CF447A">
        <w:rPr>
          <w:rFonts w:ascii="Times New Roman" w:eastAsiaTheme="minorHAnsi" w:hAnsi="Times New Roman"/>
          <w:sz w:val="24"/>
          <w:szCs w:val="24"/>
          <w:lang w:val="en-GB"/>
        </w:rPr>
        <w:br/>
      </w:r>
      <w:r w:rsidR="00CF447A">
        <w:rPr>
          <w:rFonts w:ascii="Times New Roman" w:eastAsia="Times New Roman" w:hAnsi="Times New Roman"/>
          <w:sz w:val="24"/>
          <w:szCs w:val="24"/>
          <w:lang w:val="en-GB"/>
        </w:rPr>
        <w:t>2.1</w:t>
      </w:r>
      <w:r w:rsidR="00CF447A">
        <w:rPr>
          <w:rFonts w:ascii="Times New Roman" w:eastAsia="Times New Roman" w:hAnsi="Times New Roman"/>
          <w:sz w:val="24"/>
          <w:szCs w:val="24"/>
          <w:lang w:val="en-GB"/>
        </w:rPr>
        <w:tab/>
      </w:r>
      <w:r w:rsidR="00CF447A">
        <w:rPr>
          <w:rFonts w:ascii="Times New Roman" w:eastAsia="Times New Roman" w:hAnsi="Times New Roman"/>
          <w:sz w:val="24"/>
          <w:szCs w:val="24"/>
          <w:lang w:val="en-GB"/>
        </w:rPr>
        <w:tab/>
      </w:r>
      <w:r w:rsidRPr="00CF447A">
        <w:rPr>
          <w:rFonts w:ascii="Times New Roman" w:eastAsia="Times New Roman" w:hAnsi="Times New Roman"/>
          <w:sz w:val="24"/>
          <w:szCs w:val="24"/>
          <w:lang w:val="en-GB"/>
        </w:rPr>
        <w:t xml:space="preserve">Ratification of the 2001 UNESCO Convention to give better protection of historic wrecks in international waters. This would include the removal of underwater cultural heritage from the Merchant Shipping Act 1995. </w:t>
      </w:r>
      <w:r w:rsidRPr="00CF447A">
        <w:rPr>
          <w:rFonts w:ascii="Times New Roman" w:eastAsia="Times New Roman" w:hAnsi="Times New Roman"/>
          <w:sz w:val="24"/>
          <w:szCs w:val="24"/>
          <w:lang w:val="en-GB"/>
        </w:rPr>
        <w:br/>
      </w:r>
      <w:r w:rsidRPr="00CF447A">
        <w:rPr>
          <w:rFonts w:ascii="Times New Roman" w:eastAsia="Times New Roman" w:hAnsi="Times New Roman"/>
          <w:sz w:val="24"/>
          <w:szCs w:val="24"/>
          <w:lang w:val="en-GB"/>
        </w:rPr>
        <w:br/>
      </w:r>
      <w:r w:rsidR="00CF447A">
        <w:rPr>
          <w:rFonts w:ascii="Times New Roman" w:eastAsia="Times New Roman" w:hAnsi="Times New Roman"/>
          <w:sz w:val="24"/>
          <w:szCs w:val="24"/>
          <w:lang w:val="en-GB"/>
        </w:rPr>
        <w:t>2.2</w:t>
      </w:r>
      <w:r w:rsidR="00CF447A">
        <w:rPr>
          <w:rFonts w:ascii="Times New Roman" w:eastAsia="Times New Roman" w:hAnsi="Times New Roman"/>
          <w:sz w:val="24"/>
          <w:szCs w:val="24"/>
          <w:lang w:val="en-GB"/>
        </w:rPr>
        <w:tab/>
      </w:r>
      <w:r w:rsidR="00CF447A">
        <w:rPr>
          <w:rFonts w:ascii="Times New Roman" w:eastAsia="Times New Roman" w:hAnsi="Times New Roman"/>
          <w:sz w:val="24"/>
          <w:szCs w:val="24"/>
          <w:lang w:val="en-GB"/>
        </w:rPr>
        <w:tab/>
      </w:r>
      <w:r w:rsidRPr="00CF447A">
        <w:rPr>
          <w:rFonts w:ascii="Times New Roman" w:eastAsia="Times New Roman" w:hAnsi="Times New Roman"/>
          <w:sz w:val="24"/>
          <w:szCs w:val="24"/>
          <w:lang w:val="en-GB"/>
        </w:rPr>
        <w:t>A cross departmental system of Government management for Royal Navy and other wrecks in international waters including archaeological guidelines for wrecks owned by the Department for Transport.</w:t>
      </w:r>
      <w:r w:rsidRPr="00CF447A">
        <w:rPr>
          <w:rFonts w:ascii="Times New Roman" w:eastAsia="Times New Roman" w:hAnsi="Times New Roman"/>
          <w:sz w:val="24"/>
          <w:szCs w:val="24"/>
          <w:lang w:val="en-GB"/>
        </w:rPr>
        <w:br/>
      </w:r>
      <w:r w:rsidRPr="00CF447A">
        <w:rPr>
          <w:rFonts w:ascii="Times New Roman" w:eastAsia="Times New Roman" w:hAnsi="Times New Roman"/>
          <w:sz w:val="24"/>
          <w:szCs w:val="24"/>
          <w:lang w:val="en-GB"/>
        </w:rPr>
        <w:br/>
      </w:r>
      <w:r w:rsidR="00CF447A">
        <w:rPr>
          <w:rFonts w:ascii="Times New Roman" w:eastAsia="Times New Roman" w:hAnsi="Times New Roman"/>
          <w:sz w:val="24"/>
          <w:szCs w:val="24"/>
          <w:lang w:val="en-GB"/>
        </w:rPr>
        <w:t>2.3</w:t>
      </w:r>
      <w:r w:rsidR="00CF447A">
        <w:rPr>
          <w:rFonts w:ascii="Times New Roman" w:eastAsia="Times New Roman" w:hAnsi="Times New Roman"/>
          <w:sz w:val="24"/>
          <w:szCs w:val="24"/>
          <w:lang w:val="en-GB"/>
        </w:rPr>
        <w:tab/>
      </w:r>
      <w:r w:rsidR="00CF447A">
        <w:rPr>
          <w:rFonts w:ascii="Times New Roman" w:eastAsia="Times New Roman" w:hAnsi="Times New Roman"/>
          <w:sz w:val="24"/>
          <w:szCs w:val="24"/>
          <w:lang w:val="en-GB"/>
        </w:rPr>
        <w:tab/>
      </w:r>
      <w:r w:rsidRPr="00CF447A">
        <w:rPr>
          <w:rFonts w:ascii="Times New Roman" w:eastAsia="Times New Roman" w:hAnsi="Times New Roman"/>
          <w:sz w:val="24"/>
          <w:szCs w:val="24"/>
          <w:lang w:val="en-GB"/>
        </w:rPr>
        <w:t xml:space="preserve">A focus on the commemoration of the large number of Royal Navy and Merchant Navy vessels sunk in the First World War in order </w:t>
      </w:r>
      <w:r w:rsidRPr="00CF447A">
        <w:rPr>
          <w:rFonts w:ascii="Times New Roman" w:eastAsiaTheme="minorHAnsi" w:hAnsi="Times New Roman" w:cstheme="minorBidi"/>
          <w:sz w:val="24"/>
          <w:szCs w:val="24"/>
          <w:lang w:val="en-GB"/>
        </w:rPr>
        <w:t>to raise awareness of the importance of underwater cultural heritage and how this may be protected by ratifying the 2001 UNESCO Convention</w:t>
      </w:r>
      <w:r w:rsidRPr="00CF447A">
        <w:rPr>
          <w:rFonts w:ascii="Times New Roman" w:eastAsiaTheme="minorHAnsi" w:hAnsi="Times New Roman" w:cstheme="minorBidi"/>
          <w:sz w:val="24"/>
          <w:szCs w:val="24"/>
          <w:lang w:val="en-GB"/>
        </w:rPr>
        <w:br/>
      </w:r>
      <w:r w:rsidRPr="00CF447A">
        <w:rPr>
          <w:rFonts w:ascii="Times New Roman" w:eastAsia="Times New Roman" w:hAnsi="Times New Roman"/>
          <w:sz w:val="24"/>
          <w:szCs w:val="24"/>
          <w:lang w:val="en-GB"/>
        </w:rPr>
        <w:br/>
      </w:r>
      <w:r w:rsidR="00CF447A">
        <w:rPr>
          <w:rFonts w:ascii="Times New Roman" w:eastAsia="Times New Roman" w:hAnsi="Times New Roman"/>
          <w:sz w:val="24"/>
          <w:szCs w:val="24"/>
          <w:lang w:val="en-GB"/>
        </w:rPr>
        <w:t>2.4</w:t>
      </w:r>
      <w:r w:rsidR="00CF447A">
        <w:rPr>
          <w:rFonts w:ascii="Times New Roman" w:eastAsia="Times New Roman" w:hAnsi="Times New Roman"/>
          <w:sz w:val="24"/>
          <w:szCs w:val="24"/>
          <w:lang w:val="en-GB"/>
        </w:rPr>
        <w:tab/>
      </w:r>
      <w:r w:rsidR="00CF447A">
        <w:rPr>
          <w:rFonts w:ascii="Times New Roman" w:eastAsia="Times New Roman" w:hAnsi="Times New Roman"/>
          <w:sz w:val="24"/>
          <w:szCs w:val="24"/>
          <w:lang w:val="en-GB"/>
        </w:rPr>
        <w:tab/>
      </w:r>
      <w:r w:rsidRPr="000856EB">
        <w:rPr>
          <w:rFonts w:ascii="Times New Roman" w:eastAsia="Times New Roman" w:hAnsi="Times New Roman"/>
          <w:sz w:val="24"/>
          <w:szCs w:val="24"/>
          <w:lang w:val="en-GB"/>
        </w:rPr>
        <w:t>Development of an evidence base of submerged maritime sites beyond 12 nautical miles in order to inform future management.</w:t>
      </w:r>
      <w:r w:rsidRPr="000856EB">
        <w:rPr>
          <w:rFonts w:ascii="Times New Roman" w:eastAsia="Times New Roman" w:hAnsi="Times New Roman"/>
          <w:sz w:val="24"/>
          <w:szCs w:val="24"/>
          <w:lang w:val="en-GB"/>
        </w:rPr>
        <w:br/>
      </w:r>
      <w:r w:rsidRPr="00CF447A">
        <w:rPr>
          <w:rFonts w:ascii="Times New Roman" w:eastAsia="Times New Roman" w:hAnsi="Times New Roman"/>
          <w:sz w:val="24"/>
          <w:szCs w:val="24"/>
          <w:lang w:val="en-GB"/>
        </w:rPr>
        <w:br/>
      </w:r>
      <w:r w:rsidR="00CF447A">
        <w:rPr>
          <w:rFonts w:ascii="Times New Roman" w:eastAsia="Times New Roman" w:hAnsi="Times New Roman"/>
          <w:sz w:val="24"/>
          <w:szCs w:val="24"/>
          <w:lang w:val="en-GB"/>
        </w:rPr>
        <w:t>2.5</w:t>
      </w:r>
      <w:r w:rsidR="00CF447A">
        <w:rPr>
          <w:rFonts w:ascii="Times New Roman" w:eastAsia="Times New Roman" w:hAnsi="Times New Roman"/>
          <w:sz w:val="24"/>
          <w:szCs w:val="24"/>
          <w:lang w:val="en-GB"/>
        </w:rPr>
        <w:tab/>
      </w:r>
      <w:r w:rsidR="00CF447A">
        <w:rPr>
          <w:rFonts w:ascii="Times New Roman" w:eastAsia="Times New Roman" w:hAnsi="Times New Roman"/>
          <w:sz w:val="24"/>
          <w:szCs w:val="24"/>
          <w:lang w:val="en-GB"/>
        </w:rPr>
        <w:tab/>
      </w:r>
      <w:r w:rsidRPr="000856EB">
        <w:rPr>
          <w:rFonts w:ascii="Times New Roman" w:eastAsia="Times New Roman" w:hAnsi="Times New Roman"/>
          <w:sz w:val="24"/>
          <w:szCs w:val="24"/>
          <w:lang w:val="en-GB"/>
        </w:rPr>
        <w:t xml:space="preserve">Education of divers and general public to the importance of maritime heritage and the need to preserve it for the future. </w:t>
      </w:r>
      <w:r w:rsidRPr="000856EB">
        <w:rPr>
          <w:rFonts w:ascii="Times New Roman" w:eastAsia="Times New Roman" w:hAnsi="Times New Roman"/>
          <w:sz w:val="24"/>
          <w:szCs w:val="24"/>
          <w:lang w:val="en-GB"/>
        </w:rPr>
        <w:br/>
      </w:r>
      <w:r w:rsidRPr="00CF447A">
        <w:rPr>
          <w:rFonts w:ascii="Times New Roman" w:eastAsia="Times New Roman" w:hAnsi="Times New Roman"/>
          <w:sz w:val="24"/>
          <w:szCs w:val="24"/>
          <w:lang w:val="en-GB"/>
        </w:rPr>
        <w:br/>
      </w:r>
      <w:r w:rsidR="00CF447A">
        <w:rPr>
          <w:rFonts w:ascii="Times New Roman" w:eastAsia="Times New Roman" w:hAnsi="Times New Roman"/>
          <w:sz w:val="24"/>
          <w:szCs w:val="24"/>
          <w:lang w:val="en-GB"/>
        </w:rPr>
        <w:t>2.6</w:t>
      </w:r>
      <w:r w:rsidR="00CF447A">
        <w:rPr>
          <w:rFonts w:ascii="Times New Roman" w:eastAsia="Times New Roman" w:hAnsi="Times New Roman"/>
          <w:sz w:val="24"/>
          <w:szCs w:val="24"/>
          <w:lang w:val="en-GB"/>
        </w:rPr>
        <w:tab/>
      </w:r>
      <w:r w:rsidR="00CF447A">
        <w:rPr>
          <w:rFonts w:ascii="Times New Roman" w:eastAsia="Times New Roman" w:hAnsi="Times New Roman"/>
          <w:sz w:val="24"/>
          <w:szCs w:val="24"/>
          <w:lang w:val="en-GB"/>
        </w:rPr>
        <w:tab/>
      </w:r>
      <w:r w:rsidRPr="000856EB">
        <w:rPr>
          <w:rFonts w:ascii="Times New Roman" w:eastAsia="Times New Roman" w:hAnsi="Times New Roman"/>
          <w:sz w:val="24"/>
          <w:szCs w:val="24"/>
          <w:lang w:val="en-GB"/>
        </w:rPr>
        <w:t>The development of improved museum facilities and archives for marine finds.</w:t>
      </w:r>
      <w:r w:rsidRPr="000856EB">
        <w:rPr>
          <w:rFonts w:ascii="Times New Roman" w:eastAsia="Times New Roman" w:hAnsi="Times New Roman"/>
          <w:sz w:val="24"/>
          <w:szCs w:val="24"/>
          <w:lang w:val="en-GB"/>
        </w:rPr>
        <w:br/>
      </w:r>
      <w:r w:rsidRPr="00CF447A">
        <w:rPr>
          <w:rFonts w:ascii="Times New Roman" w:eastAsia="Times New Roman" w:hAnsi="Times New Roman"/>
          <w:sz w:val="24"/>
          <w:szCs w:val="24"/>
          <w:lang w:val="en-GB"/>
        </w:rPr>
        <w:br/>
      </w:r>
      <w:r w:rsidR="00CF447A">
        <w:rPr>
          <w:rFonts w:ascii="Times New Roman" w:eastAsiaTheme="minorHAnsi" w:hAnsi="Times New Roman" w:cstheme="minorBidi"/>
          <w:sz w:val="24"/>
          <w:lang w:val="en-GB"/>
        </w:rPr>
        <w:t>2.7</w:t>
      </w:r>
      <w:r w:rsidR="00CF447A">
        <w:rPr>
          <w:rFonts w:ascii="Times New Roman" w:eastAsiaTheme="minorHAnsi" w:hAnsi="Times New Roman" w:cstheme="minorBidi"/>
          <w:sz w:val="24"/>
          <w:lang w:val="en-GB"/>
        </w:rPr>
        <w:tab/>
      </w:r>
      <w:r w:rsidR="00CF447A">
        <w:rPr>
          <w:rFonts w:ascii="Times New Roman" w:eastAsiaTheme="minorHAnsi" w:hAnsi="Times New Roman" w:cstheme="minorBidi"/>
          <w:sz w:val="24"/>
          <w:lang w:val="en-GB"/>
        </w:rPr>
        <w:tab/>
      </w:r>
      <w:r w:rsidRPr="000856EB">
        <w:rPr>
          <w:rFonts w:ascii="Times New Roman" w:eastAsiaTheme="minorHAnsi" w:hAnsi="Times New Roman" w:cstheme="minorBidi"/>
          <w:sz w:val="24"/>
          <w:lang w:val="en-GB"/>
        </w:rPr>
        <w:t xml:space="preserve">Continue working with the </w:t>
      </w:r>
      <w:r w:rsidR="00EF11D0">
        <w:rPr>
          <w:rFonts w:ascii="Times New Roman" w:eastAsiaTheme="minorHAnsi" w:hAnsi="Times New Roman" w:cstheme="minorBidi"/>
          <w:sz w:val="24"/>
          <w:lang w:val="en-GB"/>
        </w:rPr>
        <w:t>f</w:t>
      </w:r>
      <w:r w:rsidRPr="000856EB">
        <w:rPr>
          <w:rFonts w:ascii="Times New Roman" w:eastAsiaTheme="minorHAnsi" w:hAnsi="Times New Roman" w:cstheme="minorBidi"/>
          <w:sz w:val="24"/>
          <w:lang w:val="en-GB"/>
        </w:rPr>
        <w:t xml:space="preserve">ishing </w:t>
      </w:r>
      <w:r w:rsidR="00EF11D0">
        <w:rPr>
          <w:rFonts w:ascii="Times New Roman" w:eastAsiaTheme="minorHAnsi" w:hAnsi="Times New Roman" w:cstheme="minorBidi"/>
          <w:sz w:val="24"/>
          <w:lang w:val="en-GB"/>
        </w:rPr>
        <w:t>i</w:t>
      </w:r>
      <w:bookmarkStart w:id="0" w:name="_GoBack"/>
      <w:bookmarkEnd w:id="0"/>
      <w:r w:rsidRPr="000856EB">
        <w:rPr>
          <w:rFonts w:ascii="Times New Roman" w:eastAsiaTheme="minorHAnsi" w:hAnsi="Times New Roman" w:cstheme="minorBidi"/>
          <w:sz w:val="24"/>
          <w:lang w:val="en-GB"/>
        </w:rPr>
        <w:t xml:space="preserve">ndustry to extend the Fishing Industry Protocol for Archaeological </w:t>
      </w:r>
      <w:r w:rsidR="00556ABF">
        <w:rPr>
          <w:rFonts w:ascii="Times New Roman" w:eastAsiaTheme="minorHAnsi" w:hAnsi="Times New Roman" w:cstheme="minorBidi"/>
          <w:sz w:val="24"/>
          <w:lang w:val="en-GB"/>
        </w:rPr>
        <w:t>Discoveries</w:t>
      </w:r>
      <w:r w:rsidRPr="000856EB">
        <w:rPr>
          <w:rFonts w:ascii="Times New Roman" w:eastAsiaTheme="minorHAnsi" w:hAnsi="Times New Roman" w:cstheme="minorBidi"/>
          <w:sz w:val="24"/>
          <w:lang w:val="en-GB"/>
        </w:rPr>
        <w:t xml:space="preserve"> (FIPAD) and extend the study of the impact of fishing on the marine historic environment (EH6204).</w:t>
      </w:r>
      <w:r w:rsidRPr="000856EB">
        <w:rPr>
          <w:rFonts w:ascii="Times New Roman" w:eastAsia="Times New Roman" w:hAnsi="Times New Roman"/>
          <w:sz w:val="24"/>
          <w:szCs w:val="24"/>
          <w:lang w:val="en-GB"/>
        </w:rPr>
        <w:br/>
      </w:r>
      <w:r w:rsidRPr="00CF447A">
        <w:rPr>
          <w:rFonts w:ascii="Times New Roman" w:eastAsia="Times New Roman" w:hAnsi="Times New Roman"/>
          <w:sz w:val="24"/>
          <w:szCs w:val="24"/>
          <w:lang w:val="en-GB"/>
        </w:rPr>
        <w:br/>
      </w:r>
      <w:r w:rsidR="00CF447A">
        <w:rPr>
          <w:rFonts w:ascii="Times New Roman" w:eastAsia="Times New Roman" w:hAnsi="Times New Roman"/>
          <w:sz w:val="24"/>
          <w:szCs w:val="24"/>
          <w:lang w:val="en-GB"/>
        </w:rPr>
        <w:t>2.8</w:t>
      </w:r>
      <w:r w:rsidR="00CF447A">
        <w:rPr>
          <w:rFonts w:ascii="Times New Roman" w:eastAsia="Times New Roman" w:hAnsi="Times New Roman"/>
          <w:sz w:val="24"/>
          <w:szCs w:val="24"/>
          <w:lang w:val="en-GB"/>
        </w:rPr>
        <w:tab/>
      </w:r>
      <w:r w:rsidR="00CF447A">
        <w:rPr>
          <w:rFonts w:ascii="Times New Roman" w:eastAsia="Times New Roman" w:hAnsi="Times New Roman"/>
          <w:sz w:val="24"/>
          <w:szCs w:val="24"/>
          <w:lang w:val="en-GB"/>
        </w:rPr>
        <w:tab/>
      </w:r>
      <w:r w:rsidRPr="00CF447A">
        <w:rPr>
          <w:rFonts w:ascii="Times New Roman" w:eastAsia="Times New Roman" w:hAnsi="Times New Roman"/>
          <w:sz w:val="24"/>
          <w:szCs w:val="24"/>
          <w:lang w:val="en-GB"/>
        </w:rPr>
        <w:t xml:space="preserve">A new Heritage Protection </w:t>
      </w:r>
      <w:r w:rsidR="00CF447A">
        <w:rPr>
          <w:rFonts w:ascii="Times New Roman" w:eastAsia="Times New Roman" w:hAnsi="Times New Roman"/>
          <w:sz w:val="24"/>
          <w:szCs w:val="24"/>
          <w:lang w:val="en-GB"/>
        </w:rPr>
        <w:t>Bill</w:t>
      </w:r>
      <w:r w:rsidRPr="00CF447A">
        <w:rPr>
          <w:rFonts w:ascii="Times New Roman" w:eastAsiaTheme="minorHAnsi" w:hAnsi="Times New Roman"/>
          <w:sz w:val="24"/>
          <w:szCs w:val="24"/>
          <w:lang w:val="en-GB"/>
        </w:rPr>
        <w:br/>
      </w:r>
    </w:p>
    <w:p w:rsidR="004C7672" w:rsidRDefault="000856EB" w:rsidP="000856EB">
      <w:pPr>
        <w:pStyle w:val="ListParagraph"/>
        <w:numPr>
          <w:ilvl w:val="0"/>
          <w:numId w:val="2"/>
        </w:numPr>
        <w:spacing w:after="0" w:line="240" w:lineRule="auto"/>
        <w:rPr>
          <w:rFonts w:ascii="Times New Roman" w:eastAsiaTheme="minorHAnsi" w:hAnsi="Times New Roman"/>
          <w:sz w:val="24"/>
          <w:szCs w:val="24"/>
          <w:lang w:val="en-GB"/>
        </w:rPr>
      </w:pPr>
      <w:r w:rsidRPr="004C7672">
        <w:rPr>
          <w:rFonts w:ascii="Times New Roman" w:eastAsiaTheme="minorHAnsi" w:hAnsi="Times New Roman"/>
          <w:sz w:val="24"/>
          <w:szCs w:val="24"/>
          <w:lang w:val="en-GB"/>
        </w:rPr>
        <w:t>Submerged heritage assets are increasingly regarded by both archaeologists and the public as a key resource for the study of a very diverse range of subjects. For example: it is recognised that intertidal and fully marine environments offer huge potential in respect of evidence of the early prehistoric settlement of England; shipwreck investigations such as that of the Mary Rose offer unique opportunities to study material culture; and aircraft crash sites offer similarly rare opportunities to investigate historic aircraft types that do not survive in any other context. JNAPC believes that the NHPP should not therefore discriminate against archaeological investigations in the marine environment because of cost or between different types of asset, for example between seabed prehistory, historic shipwrecks or aircraft.</w:t>
      </w:r>
      <w:r w:rsidR="004C7672">
        <w:rPr>
          <w:rFonts w:ascii="Times New Roman" w:eastAsiaTheme="minorHAnsi" w:hAnsi="Times New Roman"/>
          <w:sz w:val="24"/>
          <w:szCs w:val="24"/>
          <w:lang w:val="en-GB"/>
        </w:rPr>
        <w:br/>
      </w:r>
    </w:p>
    <w:p w:rsidR="004C7672" w:rsidRDefault="000856EB" w:rsidP="000856EB">
      <w:pPr>
        <w:pStyle w:val="ListParagraph"/>
        <w:numPr>
          <w:ilvl w:val="0"/>
          <w:numId w:val="2"/>
        </w:numPr>
        <w:spacing w:after="0" w:line="240" w:lineRule="auto"/>
        <w:rPr>
          <w:rFonts w:ascii="Times New Roman" w:eastAsiaTheme="minorHAnsi" w:hAnsi="Times New Roman"/>
          <w:sz w:val="24"/>
          <w:szCs w:val="24"/>
          <w:lang w:val="en-GB"/>
        </w:rPr>
      </w:pPr>
      <w:r w:rsidRPr="000856EB">
        <w:rPr>
          <w:rFonts w:ascii="Times New Roman" w:eastAsiaTheme="minorHAnsi" w:hAnsi="Times New Roman"/>
          <w:sz w:val="24"/>
          <w:szCs w:val="24"/>
          <w:lang w:val="en-GB"/>
        </w:rPr>
        <w:t xml:space="preserve"> Submerged heritage is recognised as a highly vulnerable class of heritage asset. There are a wide range of both human and natural threats, including commercial salvage and marine </w:t>
      </w:r>
      <w:r w:rsidRPr="000856EB">
        <w:rPr>
          <w:rFonts w:ascii="Times New Roman" w:eastAsiaTheme="minorHAnsi" w:hAnsi="Times New Roman"/>
          <w:sz w:val="24"/>
          <w:szCs w:val="24"/>
          <w:lang w:val="en-GB"/>
        </w:rPr>
        <w:lastRenderedPageBreak/>
        <w:t>development. In addition to believing that the UK should now finally ratify the UNESCO Convention on the Protection of the Underwater Cultural Heritage in the light of the recent UK-specific Impact Review, JNAPC believes that it is vital that the NHPP should provide opportunities to identify, quantify and mitigate these threats, as well as developing appropriate management tools and measures to improve public and industry awareness.</w:t>
      </w:r>
      <w:r w:rsidR="004C7672">
        <w:rPr>
          <w:rFonts w:ascii="Times New Roman" w:eastAsiaTheme="minorHAnsi" w:hAnsi="Times New Roman"/>
          <w:sz w:val="24"/>
          <w:szCs w:val="24"/>
          <w:lang w:val="en-GB"/>
        </w:rPr>
        <w:br/>
      </w:r>
    </w:p>
    <w:p w:rsidR="00FD419A" w:rsidRDefault="000856EB" w:rsidP="000856EB">
      <w:pPr>
        <w:pStyle w:val="ListParagraph"/>
        <w:numPr>
          <w:ilvl w:val="0"/>
          <w:numId w:val="2"/>
        </w:numPr>
        <w:spacing w:after="0" w:line="240" w:lineRule="auto"/>
        <w:rPr>
          <w:rFonts w:ascii="Times New Roman" w:eastAsiaTheme="minorHAnsi" w:hAnsi="Times New Roman"/>
          <w:sz w:val="24"/>
          <w:szCs w:val="24"/>
          <w:lang w:val="en-GB"/>
        </w:rPr>
      </w:pPr>
      <w:r w:rsidRPr="000856EB">
        <w:rPr>
          <w:rFonts w:ascii="Times New Roman" w:eastAsiaTheme="minorHAnsi" w:hAnsi="Times New Roman"/>
          <w:sz w:val="24"/>
          <w:szCs w:val="24"/>
          <w:lang w:val="en-GB"/>
        </w:rPr>
        <w:t xml:space="preserve">JNAPC would be supportive of the use of NHPP funds to provide or update guidance designed to improve the management and protection of submerged heritage assets and to improve the evidence upon which such guidance or protection is based. The need for additional guidance is likely to be particularly prominent during the 1914-18 centenary </w:t>
      </w:r>
      <w:proofErr w:type="gramStart"/>
      <w:r w:rsidRPr="000856EB">
        <w:rPr>
          <w:rFonts w:ascii="Times New Roman" w:eastAsiaTheme="minorHAnsi" w:hAnsi="Times New Roman"/>
          <w:sz w:val="24"/>
          <w:szCs w:val="24"/>
          <w:lang w:val="en-GB"/>
        </w:rPr>
        <w:t>period</w:t>
      </w:r>
      <w:proofErr w:type="gramEnd"/>
      <w:r w:rsidRPr="000856EB">
        <w:rPr>
          <w:rFonts w:ascii="Times New Roman" w:eastAsiaTheme="minorHAnsi" w:hAnsi="Times New Roman"/>
          <w:sz w:val="24"/>
          <w:szCs w:val="24"/>
          <w:lang w:val="en-GB"/>
        </w:rPr>
        <w:t xml:space="preserve"> and is likely to affect assets both within and without territorial waters. We recommend as a starting point that archaeological guidance in respect of wrecks in DfT ownership is urgently required.</w:t>
      </w:r>
      <w:r w:rsidR="00FD419A">
        <w:rPr>
          <w:rFonts w:ascii="Times New Roman" w:eastAsiaTheme="minorHAnsi" w:hAnsi="Times New Roman"/>
          <w:sz w:val="24"/>
          <w:szCs w:val="24"/>
          <w:lang w:val="en-GB"/>
        </w:rPr>
        <w:br/>
      </w:r>
    </w:p>
    <w:p w:rsidR="00FD419A" w:rsidRDefault="000856EB" w:rsidP="000856EB">
      <w:pPr>
        <w:pStyle w:val="ListParagraph"/>
        <w:numPr>
          <w:ilvl w:val="0"/>
          <w:numId w:val="2"/>
        </w:numPr>
        <w:spacing w:after="0" w:line="240" w:lineRule="auto"/>
        <w:rPr>
          <w:rFonts w:ascii="Times New Roman" w:eastAsiaTheme="minorHAnsi" w:hAnsi="Times New Roman"/>
          <w:sz w:val="24"/>
          <w:szCs w:val="24"/>
          <w:lang w:val="en-GB"/>
        </w:rPr>
      </w:pPr>
      <w:r w:rsidRPr="000856EB">
        <w:rPr>
          <w:rFonts w:ascii="Times New Roman" w:eastAsiaTheme="minorHAnsi" w:hAnsi="Times New Roman"/>
          <w:sz w:val="24"/>
          <w:szCs w:val="24"/>
          <w:lang w:val="en-GB"/>
        </w:rPr>
        <w:t>The NHPP is an unusual funding stream in that it does not discriminate against non-academic organisations in relation to research projects. It therefore offers EH and the public a valuable opportunity to benefit directly from research arising out of commercial and regulatory work. As much of that research has a methodological or management focus, it encourages a feedback loop directly relevant to EH's involvement in the management of England’s heritage. JNAPC therefore believes that the opportunity to benefit from this type of research should be strengthened in the 2015-20 NHPP.</w:t>
      </w:r>
      <w:r w:rsidR="00FD419A">
        <w:rPr>
          <w:rFonts w:ascii="Times New Roman" w:eastAsiaTheme="minorHAnsi" w:hAnsi="Times New Roman"/>
          <w:sz w:val="24"/>
          <w:szCs w:val="24"/>
          <w:lang w:val="en-GB"/>
        </w:rPr>
        <w:br/>
      </w:r>
    </w:p>
    <w:p w:rsidR="003C14D1" w:rsidRDefault="000856EB" w:rsidP="000856EB">
      <w:pPr>
        <w:pStyle w:val="ListParagraph"/>
        <w:numPr>
          <w:ilvl w:val="0"/>
          <w:numId w:val="2"/>
        </w:numPr>
        <w:spacing w:after="0" w:line="240" w:lineRule="auto"/>
        <w:rPr>
          <w:rFonts w:ascii="Times New Roman" w:eastAsiaTheme="minorHAnsi" w:hAnsi="Times New Roman"/>
          <w:sz w:val="24"/>
          <w:szCs w:val="24"/>
          <w:lang w:val="en-GB"/>
        </w:rPr>
      </w:pPr>
      <w:r w:rsidRPr="000856EB">
        <w:rPr>
          <w:rFonts w:ascii="Times New Roman" w:eastAsiaTheme="minorHAnsi" w:hAnsi="Times New Roman"/>
          <w:sz w:val="24"/>
          <w:szCs w:val="24"/>
          <w:lang w:val="en-GB"/>
        </w:rPr>
        <w:t>In the same way, the NHPP can facilitate valuable work by professional-avocational partnerships. This is particularly valuable in terms of building capacity locally. The NHPP should therefore continue to encourage such partnerships to apply for funding. We would be supportive of using NHPP funds to build and develop professional and avocational archaeological capacity generally at local, regional and national levels, although such efforts will be more effective if they are directed towards increasing highly skilled capacity rather than simply encouraging participation.</w:t>
      </w:r>
      <w:r w:rsidR="00FD419A">
        <w:rPr>
          <w:rFonts w:ascii="Times New Roman" w:eastAsiaTheme="minorHAnsi" w:hAnsi="Times New Roman"/>
          <w:sz w:val="24"/>
          <w:szCs w:val="24"/>
          <w:lang w:val="en-GB"/>
        </w:rPr>
        <w:br/>
      </w:r>
    </w:p>
    <w:p w:rsidR="003C14D1" w:rsidRDefault="000856EB" w:rsidP="000856EB">
      <w:pPr>
        <w:pStyle w:val="ListParagraph"/>
        <w:numPr>
          <w:ilvl w:val="0"/>
          <w:numId w:val="2"/>
        </w:numPr>
        <w:spacing w:after="0" w:line="240" w:lineRule="auto"/>
        <w:rPr>
          <w:rFonts w:ascii="Times New Roman" w:eastAsiaTheme="minorHAnsi" w:hAnsi="Times New Roman"/>
          <w:sz w:val="24"/>
          <w:szCs w:val="24"/>
          <w:lang w:val="en-GB"/>
        </w:rPr>
      </w:pPr>
      <w:r w:rsidRPr="003C14D1">
        <w:rPr>
          <w:rFonts w:ascii="Times New Roman" w:eastAsiaTheme="minorHAnsi" w:hAnsi="Times New Roman"/>
          <w:sz w:val="24"/>
          <w:szCs w:val="24"/>
          <w:lang w:val="en-GB"/>
        </w:rPr>
        <w:t>Archiving is universally regarded as being a long standing problem in relation to submerged heritage assets. Whilst there has been effective progress in recognising and quantifying the issue in recent years, serious problems remain and are particularly acute in relation to long term curation of marine finds. The funding of practical initiatives to address archiving issues at national, regional and particularly local levels would therefore be a worthwhile application of NHPP funding. Projects which encourage the participation of local and regional Accredited Museums in projects linked to submerged heritage assets and involving both new and existing archives should be particularly encouraged.</w:t>
      </w:r>
      <w:r w:rsidR="003C14D1">
        <w:rPr>
          <w:rFonts w:ascii="Times New Roman" w:eastAsiaTheme="minorHAnsi" w:hAnsi="Times New Roman"/>
          <w:sz w:val="24"/>
          <w:szCs w:val="24"/>
          <w:lang w:val="en-GB"/>
        </w:rPr>
        <w:br/>
      </w:r>
    </w:p>
    <w:p w:rsidR="003C14D1" w:rsidRDefault="000856EB" w:rsidP="000856EB">
      <w:pPr>
        <w:pStyle w:val="ListParagraph"/>
        <w:numPr>
          <w:ilvl w:val="0"/>
          <w:numId w:val="2"/>
        </w:numPr>
        <w:spacing w:after="0" w:line="240" w:lineRule="auto"/>
        <w:rPr>
          <w:rFonts w:ascii="Times New Roman" w:eastAsiaTheme="minorHAnsi" w:hAnsi="Times New Roman"/>
          <w:sz w:val="24"/>
          <w:szCs w:val="24"/>
          <w:lang w:val="en-GB"/>
        </w:rPr>
      </w:pPr>
      <w:r w:rsidRPr="000856EB">
        <w:rPr>
          <w:rFonts w:ascii="Times New Roman" w:eastAsiaTheme="minorHAnsi" w:hAnsi="Times New Roman"/>
          <w:sz w:val="24"/>
          <w:szCs w:val="24"/>
          <w:lang w:val="en-GB"/>
        </w:rPr>
        <w:t>Projects which improve public and industry access to information about submerged heritage assets and educational resources should be encouraged, particularly if they are designed to promote the exchange of information. Projects which improve public participation in the investigation of submerged heritage assets should also be encouraged. Community archaeology and other forms of professional-avocational partnership projects, together with reporting schemes, are likely to be important in this respect.</w:t>
      </w:r>
      <w:r w:rsidR="003C14D1">
        <w:rPr>
          <w:rFonts w:ascii="Times New Roman" w:eastAsiaTheme="minorHAnsi" w:hAnsi="Times New Roman"/>
          <w:sz w:val="24"/>
          <w:szCs w:val="24"/>
          <w:lang w:val="en-GB"/>
        </w:rPr>
        <w:t xml:space="preserve"> In particular JNAPC recommends continued engagement with the fishing industry </w:t>
      </w:r>
      <w:r w:rsidR="00387E2A">
        <w:rPr>
          <w:rFonts w:ascii="Times New Roman" w:eastAsiaTheme="minorHAnsi" w:hAnsi="Times New Roman"/>
          <w:sz w:val="24"/>
          <w:szCs w:val="24"/>
          <w:lang w:val="en-GB"/>
        </w:rPr>
        <w:t xml:space="preserve">to secure information about archaeology on the seabed by </w:t>
      </w:r>
      <w:r w:rsidR="003C14D1" w:rsidRPr="000856EB">
        <w:rPr>
          <w:rFonts w:ascii="Times New Roman" w:eastAsiaTheme="minorHAnsi" w:hAnsi="Times New Roman" w:cstheme="minorBidi"/>
          <w:sz w:val="24"/>
          <w:lang w:val="en-GB"/>
        </w:rPr>
        <w:t>extend</w:t>
      </w:r>
      <w:r w:rsidR="00387E2A">
        <w:rPr>
          <w:rFonts w:ascii="Times New Roman" w:eastAsiaTheme="minorHAnsi" w:hAnsi="Times New Roman" w:cstheme="minorBidi"/>
          <w:sz w:val="24"/>
          <w:lang w:val="en-GB"/>
        </w:rPr>
        <w:t>ing</w:t>
      </w:r>
      <w:r w:rsidR="003C14D1" w:rsidRPr="000856EB">
        <w:rPr>
          <w:rFonts w:ascii="Times New Roman" w:eastAsiaTheme="minorHAnsi" w:hAnsi="Times New Roman" w:cstheme="minorBidi"/>
          <w:sz w:val="24"/>
          <w:lang w:val="en-GB"/>
        </w:rPr>
        <w:t xml:space="preserve"> the Fishing Industry Protocol for Archaeological </w:t>
      </w:r>
      <w:r w:rsidR="00556ABF">
        <w:rPr>
          <w:rFonts w:ascii="Times New Roman" w:eastAsiaTheme="minorHAnsi" w:hAnsi="Times New Roman" w:cstheme="minorBidi"/>
          <w:sz w:val="24"/>
          <w:lang w:val="en-GB"/>
        </w:rPr>
        <w:t>Discoveries</w:t>
      </w:r>
      <w:r w:rsidR="003C14D1" w:rsidRPr="000856EB">
        <w:rPr>
          <w:rFonts w:ascii="Times New Roman" w:eastAsiaTheme="minorHAnsi" w:hAnsi="Times New Roman" w:cstheme="minorBidi"/>
          <w:sz w:val="24"/>
          <w:lang w:val="en-GB"/>
        </w:rPr>
        <w:t xml:space="preserve"> (FIPAD) and </w:t>
      </w:r>
      <w:r w:rsidR="00387E2A">
        <w:rPr>
          <w:rFonts w:ascii="Times New Roman" w:eastAsiaTheme="minorHAnsi" w:hAnsi="Times New Roman" w:cstheme="minorBidi"/>
          <w:sz w:val="24"/>
          <w:lang w:val="en-GB"/>
        </w:rPr>
        <w:t xml:space="preserve">by </w:t>
      </w:r>
      <w:r w:rsidR="003C14D1" w:rsidRPr="000856EB">
        <w:rPr>
          <w:rFonts w:ascii="Times New Roman" w:eastAsiaTheme="minorHAnsi" w:hAnsi="Times New Roman" w:cstheme="minorBidi"/>
          <w:sz w:val="24"/>
          <w:lang w:val="en-GB"/>
        </w:rPr>
        <w:t>extend</w:t>
      </w:r>
      <w:r w:rsidR="00387E2A">
        <w:rPr>
          <w:rFonts w:ascii="Times New Roman" w:eastAsiaTheme="minorHAnsi" w:hAnsi="Times New Roman" w:cstheme="minorBidi"/>
          <w:sz w:val="24"/>
          <w:lang w:val="en-GB"/>
        </w:rPr>
        <w:t>ing</w:t>
      </w:r>
      <w:r w:rsidR="003C14D1" w:rsidRPr="000856EB">
        <w:rPr>
          <w:rFonts w:ascii="Times New Roman" w:eastAsiaTheme="minorHAnsi" w:hAnsi="Times New Roman" w:cstheme="minorBidi"/>
          <w:sz w:val="24"/>
          <w:lang w:val="en-GB"/>
        </w:rPr>
        <w:t xml:space="preserve"> the study of the impact of fishing on the marine </w:t>
      </w:r>
      <w:r w:rsidR="003C14D1" w:rsidRPr="000856EB">
        <w:rPr>
          <w:rFonts w:ascii="Times New Roman" w:eastAsiaTheme="minorHAnsi" w:hAnsi="Times New Roman" w:cstheme="minorBidi"/>
          <w:sz w:val="24"/>
          <w:lang w:val="en-GB"/>
        </w:rPr>
        <w:lastRenderedPageBreak/>
        <w:t xml:space="preserve">historic environment </w:t>
      </w:r>
      <w:r w:rsidR="00387E2A">
        <w:rPr>
          <w:rFonts w:ascii="Times New Roman" w:eastAsiaTheme="minorHAnsi" w:hAnsi="Times New Roman" w:cstheme="minorBidi"/>
          <w:sz w:val="24"/>
          <w:lang w:val="en-GB"/>
        </w:rPr>
        <w:t xml:space="preserve">which was commenced in </w:t>
      </w:r>
      <w:r w:rsidR="00556ABF">
        <w:rPr>
          <w:rFonts w:ascii="Times New Roman" w:eastAsiaTheme="minorHAnsi" w:hAnsi="Times New Roman" w:cstheme="minorBidi"/>
          <w:sz w:val="24"/>
          <w:lang w:val="en-GB"/>
        </w:rPr>
        <w:t xml:space="preserve">Project </w:t>
      </w:r>
      <w:r w:rsidR="003C14D1" w:rsidRPr="000856EB">
        <w:rPr>
          <w:rFonts w:ascii="Times New Roman" w:eastAsiaTheme="minorHAnsi" w:hAnsi="Times New Roman" w:cstheme="minorBidi"/>
          <w:sz w:val="24"/>
          <w:lang w:val="en-GB"/>
        </w:rPr>
        <w:t>EH6204.</w:t>
      </w:r>
      <w:r w:rsidR="003C14D1">
        <w:rPr>
          <w:rFonts w:ascii="Times New Roman" w:eastAsiaTheme="minorHAnsi" w:hAnsi="Times New Roman"/>
          <w:sz w:val="24"/>
          <w:szCs w:val="24"/>
          <w:lang w:val="en-GB"/>
        </w:rPr>
        <w:br/>
      </w:r>
    </w:p>
    <w:p w:rsidR="003C14D1" w:rsidRDefault="000856EB" w:rsidP="000856EB">
      <w:pPr>
        <w:pStyle w:val="ListParagraph"/>
        <w:numPr>
          <w:ilvl w:val="0"/>
          <w:numId w:val="2"/>
        </w:numPr>
        <w:spacing w:after="0" w:line="240" w:lineRule="auto"/>
        <w:rPr>
          <w:rFonts w:ascii="Times New Roman" w:eastAsiaTheme="minorHAnsi" w:hAnsi="Times New Roman"/>
          <w:sz w:val="24"/>
          <w:szCs w:val="24"/>
          <w:lang w:val="en-GB"/>
        </w:rPr>
      </w:pPr>
      <w:r w:rsidRPr="000856EB">
        <w:rPr>
          <w:rFonts w:ascii="Times New Roman" w:eastAsiaTheme="minorHAnsi" w:hAnsi="Times New Roman"/>
          <w:sz w:val="24"/>
          <w:szCs w:val="24"/>
          <w:lang w:val="en-GB"/>
        </w:rPr>
        <w:t>Projects which encourage cross-sector work tend to be cost-effective and promote access to additional</w:t>
      </w:r>
      <w:r w:rsidR="003C14D1" w:rsidRPr="003C14D1">
        <w:rPr>
          <w:rFonts w:ascii="Times New Roman" w:eastAsiaTheme="minorHAnsi" w:hAnsi="Times New Roman"/>
          <w:sz w:val="24"/>
          <w:szCs w:val="24"/>
          <w:lang w:val="en-GB"/>
        </w:rPr>
        <w:t xml:space="preserve"> funding streams, as well as </w:t>
      </w:r>
      <w:r w:rsidRPr="000856EB">
        <w:rPr>
          <w:rFonts w:ascii="Times New Roman" w:eastAsiaTheme="minorHAnsi" w:hAnsi="Times New Roman"/>
          <w:sz w:val="24"/>
          <w:szCs w:val="24"/>
          <w:lang w:val="en-GB"/>
        </w:rPr>
        <w:t>broadening the potential scope of the application of archaeological data, for example in relation to climate change studies. They should therefore be encouraged by the NHPP.</w:t>
      </w:r>
      <w:r w:rsidR="003C14D1">
        <w:rPr>
          <w:rFonts w:ascii="Times New Roman" w:eastAsiaTheme="minorHAnsi" w:hAnsi="Times New Roman"/>
          <w:sz w:val="24"/>
          <w:szCs w:val="24"/>
          <w:lang w:val="en-GB"/>
        </w:rPr>
        <w:br/>
      </w:r>
    </w:p>
    <w:p w:rsidR="00556ABF" w:rsidRDefault="000856EB" w:rsidP="000856EB">
      <w:pPr>
        <w:pStyle w:val="ListParagraph"/>
        <w:numPr>
          <w:ilvl w:val="0"/>
          <w:numId w:val="2"/>
        </w:numPr>
        <w:spacing w:after="0" w:line="240" w:lineRule="auto"/>
        <w:rPr>
          <w:rFonts w:ascii="Times New Roman" w:eastAsiaTheme="minorHAnsi" w:hAnsi="Times New Roman"/>
          <w:sz w:val="24"/>
          <w:szCs w:val="24"/>
          <w:lang w:val="en-GB"/>
        </w:rPr>
      </w:pPr>
      <w:r w:rsidRPr="000856EB">
        <w:rPr>
          <w:rFonts w:ascii="Times New Roman" w:eastAsiaTheme="minorHAnsi" w:hAnsi="Times New Roman"/>
          <w:sz w:val="24"/>
          <w:szCs w:val="24"/>
          <w:lang w:val="en-GB"/>
        </w:rPr>
        <w:t xml:space="preserve">Organisations intending to submit proposals would benefit from knowing more about what work connected with submerged heritage assets EH is hoping will be carried out under each NHPP theme and sub-theme and more transparent and regularly updated information about the funding available. Considerable resources can be expended in developing and </w:t>
      </w:r>
      <w:proofErr w:type="spellStart"/>
      <w:r w:rsidRPr="000856EB">
        <w:rPr>
          <w:rFonts w:ascii="Times New Roman" w:eastAsiaTheme="minorHAnsi" w:hAnsi="Times New Roman"/>
          <w:sz w:val="24"/>
          <w:szCs w:val="24"/>
          <w:lang w:val="en-GB"/>
        </w:rPr>
        <w:t>assessing</w:t>
      </w:r>
      <w:proofErr w:type="spellEnd"/>
      <w:r w:rsidRPr="000856EB">
        <w:rPr>
          <w:rFonts w:ascii="Times New Roman" w:eastAsiaTheme="minorHAnsi" w:hAnsi="Times New Roman"/>
          <w:sz w:val="24"/>
          <w:szCs w:val="24"/>
          <w:lang w:val="en-GB"/>
        </w:rPr>
        <w:t xml:space="preserve"> proposals that that do not match EH priorities or available budgets.</w:t>
      </w:r>
      <w:r w:rsidR="00556ABF">
        <w:rPr>
          <w:rFonts w:ascii="Times New Roman" w:eastAsiaTheme="minorHAnsi" w:hAnsi="Times New Roman"/>
          <w:sz w:val="24"/>
          <w:szCs w:val="24"/>
          <w:lang w:val="en-GB"/>
        </w:rPr>
        <w:br/>
      </w:r>
    </w:p>
    <w:p w:rsidR="00556ABF" w:rsidRDefault="000856EB" w:rsidP="000856EB">
      <w:pPr>
        <w:pStyle w:val="ListParagraph"/>
        <w:numPr>
          <w:ilvl w:val="0"/>
          <w:numId w:val="2"/>
        </w:numPr>
        <w:spacing w:after="0" w:line="240" w:lineRule="auto"/>
        <w:rPr>
          <w:rFonts w:ascii="Times New Roman" w:eastAsiaTheme="minorHAnsi" w:hAnsi="Times New Roman"/>
          <w:sz w:val="24"/>
          <w:szCs w:val="24"/>
          <w:lang w:val="en-GB"/>
        </w:rPr>
      </w:pPr>
      <w:r w:rsidRPr="000856EB">
        <w:rPr>
          <w:rFonts w:ascii="Times New Roman" w:eastAsiaTheme="minorHAnsi" w:hAnsi="Times New Roman"/>
          <w:sz w:val="24"/>
          <w:szCs w:val="24"/>
          <w:lang w:val="en-GB"/>
        </w:rPr>
        <w:t>The new NHPP represents a useful opportunity to clarify exactly what is required in a project proposal. Whilst the proposal must provide sufficient information, there is a perception that what amounts to a project design is increasingly expected. This is unrealistic, particularly for small projects, and may be limiting the ran</w:t>
      </w:r>
      <w:r w:rsidR="00556ABF" w:rsidRPr="00556ABF">
        <w:rPr>
          <w:rFonts w:ascii="Times New Roman" w:eastAsiaTheme="minorHAnsi" w:hAnsi="Times New Roman"/>
          <w:sz w:val="24"/>
          <w:szCs w:val="24"/>
          <w:lang w:val="en-GB"/>
        </w:rPr>
        <w:t>ge of proposals being submitted</w:t>
      </w:r>
      <w:r w:rsidR="00556ABF">
        <w:rPr>
          <w:rFonts w:ascii="Times New Roman" w:eastAsiaTheme="minorHAnsi" w:hAnsi="Times New Roman"/>
          <w:sz w:val="24"/>
          <w:szCs w:val="24"/>
          <w:lang w:val="en-GB"/>
        </w:rPr>
        <w:br/>
      </w:r>
    </w:p>
    <w:p w:rsidR="000856EB" w:rsidRPr="000856EB" w:rsidRDefault="000856EB" w:rsidP="000856EB">
      <w:pPr>
        <w:pStyle w:val="ListParagraph"/>
        <w:numPr>
          <w:ilvl w:val="0"/>
          <w:numId w:val="2"/>
        </w:numPr>
        <w:spacing w:after="0" w:line="240" w:lineRule="auto"/>
        <w:rPr>
          <w:rFonts w:ascii="Times New Roman" w:eastAsiaTheme="minorHAnsi" w:hAnsi="Times New Roman"/>
          <w:sz w:val="24"/>
          <w:szCs w:val="24"/>
          <w:lang w:val="en-GB"/>
        </w:rPr>
      </w:pPr>
      <w:r w:rsidRPr="000856EB">
        <w:rPr>
          <w:rFonts w:ascii="Times New Roman" w:eastAsiaTheme="minorHAnsi" w:hAnsi="Times New Roman"/>
          <w:sz w:val="24"/>
          <w:szCs w:val="24"/>
          <w:lang w:val="en-GB"/>
        </w:rPr>
        <w:t>Whilst EH is obliged to ensure that all work carried out under the NHPP delivers maximum value for money, it is important that this does not impact upon the quality of the results that organisations can deliver in 2015-20. Budget and objectives will need to be carefully matched if high quality is to be sustained.</w:t>
      </w:r>
    </w:p>
    <w:p w:rsidR="000856EB" w:rsidRPr="000856EB" w:rsidRDefault="000856EB" w:rsidP="000856EB">
      <w:pPr>
        <w:spacing w:after="0" w:line="240" w:lineRule="auto"/>
        <w:rPr>
          <w:rFonts w:ascii="Times New Roman" w:eastAsiaTheme="minorHAnsi" w:hAnsi="Times New Roman"/>
          <w:sz w:val="24"/>
          <w:szCs w:val="24"/>
          <w:lang w:val="en-GB"/>
        </w:rPr>
      </w:pPr>
    </w:p>
    <w:p w:rsidR="00A05F2C" w:rsidRDefault="00A05F2C" w:rsidP="006138DF">
      <w:pPr>
        <w:spacing w:after="0" w:line="240" w:lineRule="auto"/>
        <w:rPr>
          <w:rFonts w:ascii="Times New Roman" w:eastAsia="Times New Roman" w:hAnsi="Times New Roman"/>
          <w:bCs/>
          <w:iCs/>
          <w:sz w:val="24"/>
          <w:szCs w:val="24"/>
          <w:lang w:val="en-GB"/>
        </w:rPr>
      </w:pPr>
      <w:r w:rsidRPr="00481675">
        <w:rPr>
          <w:rFonts w:ascii="Times New Roman" w:eastAsia="Times New Roman" w:hAnsi="Times New Roman"/>
          <w:bCs/>
          <w:iCs/>
          <w:sz w:val="24"/>
          <w:szCs w:val="24"/>
          <w:lang w:val="en-GB"/>
        </w:rPr>
        <w:t>We</w:t>
      </w:r>
      <w:r>
        <w:rPr>
          <w:rFonts w:ascii="Times New Roman" w:eastAsia="Times New Roman" w:hAnsi="Times New Roman"/>
          <w:bCs/>
          <w:iCs/>
          <w:sz w:val="24"/>
          <w:szCs w:val="24"/>
          <w:lang w:val="en-GB"/>
        </w:rPr>
        <w:t xml:space="preserve"> would be pleased to assist </w:t>
      </w:r>
      <w:r w:rsidR="006069D6">
        <w:rPr>
          <w:rFonts w:ascii="Times New Roman" w:eastAsia="Times New Roman" w:hAnsi="Times New Roman"/>
          <w:bCs/>
          <w:iCs/>
          <w:sz w:val="24"/>
          <w:szCs w:val="24"/>
          <w:lang w:val="en-GB"/>
        </w:rPr>
        <w:t xml:space="preserve">you </w:t>
      </w:r>
      <w:r>
        <w:rPr>
          <w:rFonts w:ascii="Times New Roman" w:eastAsia="Times New Roman" w:hAnsi="Times New Roman"/>
          <w:bCs/>
          <w:iCs/>
          <w:sz w:val="24"/>
          <w:szCs w:val="24"/>
          <w:lang w:val="en-GB"/>
        </w:rPr>
        <w:t>in any further discussions on this matter.</w:t>
      </w:r>
    </w:p>
    <w:p w:rsidR="00165223" w:rsidRPr="00A05F2C" w:rsidRDefault="00165223" w:rsidP="006138DF">
      <w:pPr>
        <w:spacing w:after="0" w:line="240" w:lineRule="auto"/>
        <w:rPr>
          <w:rFonts w:ascii="Times New Roman" w:eastAsia="Times New Roman" w:hAnsi="Times New Roman"/>
          <w:bCs/>
          <w:iCs/>
          <w:sz w:val="24"/>
          <w:szCs w:val="24"/>
          <w:lang w:val="en-GB"/>
        </w:rPr>
      </w:pPr>
    </w:p>
    <w:p w:rsidR="00F23996" w:rsidRPr="00971AFE" w:rsidRDefault="00A05F2C" w:rsidP="006138DF">
      <w:pPr>
        <w:spacing w:after="0" w:line="240" w:lineRule="auto"/>
        <w:rPr>
          <w:b/>
          <w:szCs w:val="24"/>
          <w:lang w:val="en-GB"/>
        </w:rPr>
      </w:pPr>
      <w:r w:rsidRPr="00A05F2C">
        <w:rPr>
          <w:rFonts w:ascii="Times New Roman" w:eastAsia="Times New Roman" w:hAnsi="Times New Roman"/>
          <w:bCs/>
          <w:iCs/>
          <w:sz w:val="24"/>
          <w:szCs w:val="24"/>
          <w:lang w:val="en-GB"/>
        </w:rPr>
        <w:t>Yours sincerely,</w:t>
      </w:r>
    </w:p>
    <w:p w:rsidR="00556ABF" w:rsidRDefault="00556ABF" w:rsidP="006138DF">
      <w:pPr>
        <w:pStyle w:val="Heading2"/>
        <w:jc w:val="left"/>
        <w:rPr>
          <w:b w:val="0"/>
          <w:szCs w:val="24"/>
          <w:lang w:val="en-GB"/>
        </w:rPr>
      </w:pPr>
    </w:p>
    <w:p w:rsidR="00556ABF" w:rsidRDefault="00556ABF" w:rsidP="006138DF">
      <w:pPr>
        <w:pStyle w:val="Heading2"/>
        <w:jc w:val="left"/>
        <w:rPr>
          <w:b w:val="0"/>
          <w:szCs w:val="24"/>
          <w:lang w:val="en-GB"/>
        </w:rPr>
      </w:pPr>
    </w:p>
    <w:p w:rsidR="00556ABF" w:rsidRDefault="00556ABF" w:rsidP="006138DF">
      <w:pPr>
        <w:pStyle w:val="Heading2"/>
        <w:jc w:val="left"/>
        <w:rPr>
          <w:b w:val="0"/>
          <w:szCs w:val="24"/>
          <w:lang w:val="en-GB"/>
        </w:rPr>
      </w:pPr>
    </w:p>
    <w:p w:rsidR="00556ABF" w:rsidRDefault="00556ABF" w:rsidP="006138DF">
      <w:pPr>
        <w:pStyle w:val="Heading2"/>
        <w:jc w:val="left"/>
        <w:rPr>
          <w:b w:val="0"/>
          <w:szCs w:val="24"/>
          <w:lang w:val="en-GB"/>
        </w:rPr>
      </w:pPr>
    </w:p>
    <w:p w:rsidR="00F23996" w:rsidRPr="00971AFE" w:rsidRDefault="00F23996" w:rsidP="006138DF">
      <w:pPr>
        <w:pStyle w:val="Heading2"/>
        <w:jc w:val="left"/>
        <w:rPr>
          <w:b w:val="0"/>
          <w:szCs w:val="24"/>
          <w:lang w:val="en-GB"/>
        </w:rPr>
      </w:pPr>
      <w:r w:rsidRPr="00971AFE">
        <w:rPr>
          <w:b w:val="0"/>
          <w:szCs w:val="24"/>
          <w:lang w:val="en-GB"/>
        </w:rPr>
        <w:t xml:space="preserve">R A Yorke </w:t>
      </w:r>
    </w:p>
    <w:p w:rsidR="00F23996" w:rsidRPr="00971AFE" w:rsidRDefault="00F23996" w:rsidP="006138DF">
      <w:pPr>
        <w:pStyle w:val="Heading2"/>
        <w:jc w:val="left"/>
        <w:rPr>
          <w:b w:val="0"/>
          <w:szCs w:val="24"/>
          <w:lang w:val="en-GB"/>
        </w:rPr>
      </w:pPr>
      <w:r w:rsidRPr="00971AFE">
        <w:rPr>
          <w:b w:val="0"/>
          <w:szCs w:val="24"/>
          <w:lang w:val="en-GB"/>
        </w:rPr>
        <w:t>Chairman</w:t>
      </w:r>
    </w:p>
    <w:p w:rsidR="00971AFE" w:rsidRDefault="000E1FD6" w:rsidP="00971AFE">
      <w:pPr>
        <w:pStyle w:val="Heading2"/>
      </w:pPr>
      <w:r w:rsidRPr="00971AFE">
        <w:rPr>
          <w:szCs w:val="24"/>
        </w:rPr>
        <w:br w:type="page"/>
      </w:r>
      <w:r w:rsidR="00971AFE">
        <w:lastRenderedPageBreak/>
        <w:tab/>
      </w:r>
      <w:r w:rsidR="00971AFE">
        <w:tab/>
      </w:r>
      <w:r w:rsidR="00971AFE">
        <w:tab/>
      </w:r>
      <w:r w:rsidR="00971AFE">
        <w:tab/>
      </w:r>
      <w:r w:rsidR="00971AFE">
        <w:tab/>
      </w:r>
      <w:r w:rsidR="00971AFE">
        <w:tab/>
      </w:r>
      <w:r w:rsidR="00971AFE">
        <w:tab/>
      </w:r>
      <w:r w:rsidR="00971AFE">
        <w:tab/>
      </w:r>
      <w:r w:rsidR="00971AFE">
        <w:tab/>
      </w:r>
      <w:r w:rsidR="00971AFE">
        <w:tab/>
      </w:r>
      <w:r w:rsidR="00971AFE">
        <w:tab/>
        <w:t>Appendix 1</w:t>
      </w:r>
    </w:p>
    <w:p w:rsidR="00971AFE" w:rsidRDefault="00971AFE" w:rsidP="00971AFE">
      <w:pPr>
        <w:pStyle w:val="Heading6"/>
        <w:overflowPunct/>
        <w:autoSpaceDE/>
        <w:adjustRightInd/>
        <w:rPr>
          <w:rFonts w:ascii="Times New Roman" w:eastAsia="Calibri" w:hAnsi="Times New Roman"/>
          <w:szCs w:val="22"/>
          <w:lang w:val="en-US" w:eastAsia="en-US"/>
        </w:rPr>
      </w:pPr>
    </w:p>
    <w:p w:rsidR="00971AFE" w:rsidRDefault="00971AFE" w:rsidP="00971AFE">
      <w:pPr>
        <w:pStyle w:val="Heading6"/>
        <w:overflowPunct/>
        <w:autoSpaceDE/>
        <w:adjustRightInd/>
        <w:rPr>
          <w:rFonts w:ascii="Times New Roman" w:eastAsia="Calibri" w:hAnsi="Times New Roman"/>
          <w:szCs w:val="22"/>
          <w:lang w:val="en-US" w:eastAsia="en-US"/>
        </w:rPr>
      </w:pPr>
      <w:r>
        <w:rPr>
          <w:rFonts w:ascii="Times New Roman" w:eastAsia="Calibri" w:hAnsi="Times New Roman"/>
          <w:szCs w:val="22"/>
          <w:lang w:val="en-US" w:eastAsia="en-US"/>
        </w:rPr>
        <w:t>JOINT  NAUTICAL  ARCHAEOLOGY  POLICY  COMMITTEE</w:t>
      </w:r>
    </w:p>
    <w:p w:rsidR="00971AFE" w:rsidRDefault="00971AFE" w:rsidP="00971AFE">
      <w:pPr>
        <w:spacing w:after="0" w:line="240" w:lineRule="auto"/>
        <w:jc w:val="both"/>
        <w:rPr>
          <w:rFonts w:ascii="Times New Roman" w:hAnsi="Times New Roman"/>
          <w:sz w:val="24"/>
        </w:rPr>
      </w:pPr>
    </w:p>
    <w:p w:rsidR="00971AFE" w:rsidRDefault="00971AFE" w:rsidP="00971AFE">
      <w:pPr>
        <w:pStyle w:val="Heading6"/>
        <w:rPr>
          <w:rFonts w:ascii="Times New Roman" w:hAnsi="Times New Roman"/>
        </w:rPr>
      </w:pPr>
      <w:r>
        <w:rPr>
          <w:rFonts w:ascii="Times New Roman" w:hAnsi="Times New Roman"/>
        </w:rPr>
        <w:t xml:space="preserve">THE JNAPC   - </w:t>
      </w:r>
      <w:r w:rsidR="007D480B">
        <w:rPr>
          <w:rFonts w:ascii="Times New Roman" w:hAnsi="Times New Roman"/>
        </w:rPr>
        <w:t xml:space="preserve">  </w:t>
      </w:r>
      <w:r>
        <w:rPr>
          <w:rFonts w:ascii="Times New Roman" w:hAnsi="Times New Roman"/>
        </w:rPr>
        <w:t>PAST, PRESENT AND FUTURE</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rPr>
          <w:rFonts w:ascii="Times New Roman" w:hAnsi="Times New Roman"/>
          <w:sz w:val="24"/>
        </w:rPr>
      </w:pPr>
      <w:r>
        <w:rPr>
          <w:rFonts w:ascii="Times New Roman" w:hAnsi="Times New Roman"/>
          <w:sz w:val="24"/>
        </w:rPr>
        <w:t>The JNAPC was formed in 1988 from individuals and representatives of institutions who wished to raise awareness of Britain’s underwater cultural heritage and to persuade government that underwater sites of historic importance should receive no less protection than those on land.</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 xml:space="preserve">The JNAPC launched </w:t>
      </w:r>
      <w:r>
        <w:rPr>
          <w:rFonts w:ascii="Times New Roman" w:hAnsi="Times New Roman"/>
          <w:i/>
          <w:sz w:val="24"/>
        </w:rPr>
        <w:t>Heritage at Sea</w:t>
      </w:r>
      <w:r>
        <w:rPr>
          <w:rFonts w:ascii="Times New Roman" w:hAnsi="Times New Roman"/>
          <w:sz w:val="24"/>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the training of sports divers to respect and conserve the underwater historic environment.</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 xml:space="preserve">Government responded to </w:t>
      </w:r>
      <w:r>
        <w:rPr>
          <w:rFonts w:ascii="Times New Roman" w:hAnsi="Times New Roman"/>
          <w:i/>
          <w:sz w:val="24"/>
        </w:rPr>
        <w:t>Heritage at Sea</w:t>
      </w:r>
      <w:r>
        <w:rPr>
          <w:rFonts w:ascii="Times New Roman" w:hAnsi="Times New Roman"/>
          <w:sz w:val="24"/>
        </w:rPr>
        <w:t xml:space="preserve"> in its White Paper </w:t>
      </w:r>
      <w:r>
        <w:rPr>
          <w:rFonts w:ascii="Times New Roman" w:hAnsi="Times New Roman"/>
          <w:i/>
          <w:sz w:val="24"/>
        </w:rPr>
        <w:t>This Common Inheritance</w:t>
      </w:r>
      <w:r>
        <w:rPr>
          <w:rFonts w:ascii="Times New Roman" w:hAnsi="Times New Roman"/>
          <w:sz w:val="24"/>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w:t>
      </w:r>
      <w:r w:rsidR="00110E76">
        <w:rPr>
          <w:rFonts w:ascii="Times New Roman" w:hAnsi="Times New Roman"/>
          <w:sz w:val="24"/>
        </w:rPr>
        <w:t>,</w:t>
      </w:r>
      <w:r>
        <w:rPr>
          <w:rFonts w:ascii="Times New Roman" w:hAnsi="Times New Roman"/>
          <w:sz w:val="24"/>
        </w:rPr>
        <w:t xml:space="preserve"> Media and Sport.</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The aim of the JNAPC has been to raise the profile of nautical archaeology in both government and diving circles and to present a consensus upon which government and other</w:t>
      </w:r>
      <w:r w:rsidRPr="00360949">
        <w:rPr>
          <w:rFonts w:ascii="Times New Roman" w:hAnsi="Times New Roman"/>
          <w:sz w:val="24"/>
          <w:lang w:val="en-GB"/>
        </w:rPr>
        <w:t xml:space="preserve"> organisations</w:t>
      </w:r>
      <w:r>
        <w:rPr>
          <w:rFonts w:ascii="Times New Roman" w:hAnsi="Times New Roman"/>
          <w:sz w:val="24"/>
        </w:rPr>
        <w:t xml:space="preserve"> can act.</w:t>
      </w:r>
      <w:r>
        <w:rPr>
          <w:rFonts w:ascii="Times New Roman" w:hAnsi="Times New Roman"/>
          <w:i/>
          <w:sz w:val="24"/>
        </w:rPr>
        <w:t xml:space="preserve"> </w:t>
      </w:r>
      <w:r w:rsidRPr="00360949">
        <w:rPr>
          <w:rFonts w:ascii="Times New Roman" w:hAnsi="Times New Roman"/>
          <w:i/>
          <w:sz w:val="24"/>
          <w:lang w:val="en-GB"/>
        </w:rPr>
        <w:t>Heritage at Sea</w:t>
      </w:r>
      <w:r w:rsidRPr="00360949">
        <w:rPr>
          <w:rFonts w:ascii="Times New Roman" w:hAnsi="Times New Roman"/>
          <w:sz w:val="24"/>
          <w:lang w:val="en-GB"/>
        </w:rPr>
        <w:t xml:space="preserve"> was followed up by </w:t>
      </w:r>
      <w:r w:rsidRPr="00360949">
        <w:rPr>
          <w:rFonts w:ascii="Times New Roman" w:hAnsi="Times New Roman"/>
          <w:i/>
          <w:sz w:val="24"/>
          <w:lang w:val="en-GB"/>
        </w:rPr>
        <w:t>Still at Sea</w:t>
      </w:r>
      <w:r w:rsidRPr="00360949">
        <w:rPr>
          <w:rFonts w:ascii="Times New Roman" w:hAnsi="Times New Roman"/>
          <w:sz w:val="24"/>
          <w:lang w:val="en-GB"/>
        </w:rPr>
        <w:t xml:space="preserve"> in May 1993 which drew attention to outstanding issues, the </w:t>
      </w:r>
      <w:r w:rsidRPr="00360949">
        <w:rPr>
          <w:rFonts w:ascii="Times New Roman" w:hAnsi="Times New Roman"/>
          <w:i/>
          <w:sz w:val="24"/>
          <w:lang w:val="en-GB"/>
        </w:rPr>
        <w:t>Code of Practice for Seabed Developers</w:t>
      </w:r>
      <w:r w:rsidRPr="00360949">
        <w:rPr>
          <w:rFonts w:ascii="Times New Roman" w:hAnsi="Times New Roman"/>
          <w:sz w:val="24"/>
          <w:lang w:val="en-GB"/>
        </w:rPr>
        <w:t xml:space="preserve"> was launched in January 1995, and an archaeological leaflet for divers, </w:t>
      </w:r>
      <w:r w:rsidRPr="00360949">
        <w:rPr>
          <w:rFonts w:ascii="Times New Roman" w:hAnsi="Times New Roman"/>
          <w:i/>
          <w:sz w:val="24"/>
          <w:lang w:val="en-GB"/>
        </w:rPr>
        <w:t>Underwater Finds - What to Do</w:t>
      </w:r>
      <w:r w:rsidRPr="00360949">
        <w:rPr>
          <w:rFonts w:ascii="Times New Roman" w:hAnsi="Times New Roman"/>
          <w:sz w:val="24"/>
          <w:lang w:val="en-GB"/>
        </w:rPr>
        <w:t xml:space="preserve">, was published in January 1998 in collaboration with the Sports Diving Associations BSAC, PADI and SAA. </w:t>
      </w:r>
      <w:r>
        <w:rPr>
          <w:rFonts w:ascii="Times New Roman" w:hAnsi="Times New Roman"/>
          <w:sz w:val="24"/>
        </w:rPr>
        <w:t xml:space="preserve">The more detailed explanatory brochure, </w:t>
      </w:r>
      <w:r>
        <w:rPr>
          <w:rFonts w:ascii="Times New Roman" w:hAnsi="Times New Roman"/>
          <w:i/>
          <w:sz w:val="24"/>
        </w:rPr>
        <w:t>Underwater Finds - Guidance for Divers,</w:t>
      </w:r>
      <w:r>
        <w:rPr>
          <w:rFonts w:ascii="Times New Roman" w:hAnsi="Times New Roman"/>
          <w:sz w:val="24"/>
        </w:rPr>
        <w:t xml:space="preserve"> followed in May 2000 and </w:t>
      </w:r>
      <w:r>
        <w:rPr>
          <w:rFonts w:ascii="Times New Roman" w:hAnsi="Times New Roman"/>
          <w:i/>
          <w:sz w:val="24"/>
        </w:rPr>
        <w:t xml:space="preserve">Wreck Diving – Don’t Get Scuttled, </w:t>
      </w:r>
      <w:r>
        <w:rPr>
          <w:rFonts w:ascii="Times New Roman" w:hAnsi="Times New Roman"/>
          <w:sz w:val="24"/>
        </w:rPr>
        <w:t>an educational brochure for divers, was published in October 2000.</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 xml:space="preserve">The JNAPC continues its campaign for the education of all sea users about the importance of our nautical heritage. The JNAPC will be seeking better funding for nautical archaeology and improved legislation, a subject on which it has published initial proposals for change in </w:t>
      </w:r>
      <w:r>
        <w:rPr>
          <w:rFonts w:ascii="Times New Roman" w:hAnsi="Times New Roman"/>
          <w:i/>
          <w:sz w:val="24"/>
        </w:rPr>
        <w:t>Heritage Law at Sea</w:t>
      </w:r>
      <w:r>
        <w:rPr>
          <w:rFonts w:ascii="Times New Roman" w:hAnsi="Times New Roman"/>
          <w:sz w:val="24"/>
        </w:rPr>
        <w:t xml:space="preserve"> in June 2000 and </w:t>
      </w:r>
      <w:r>
        <w:rPr>
          <w:rFonts w:ascii="Times New Roman" w:hAnsi="Times New Roman"/>
          <w:i/>
          <w:sz w:val="24"/>
        </w:rPr>
        <w:t xml:space="preserve">An Interim Report on The Valletta Convention &amp; Heritage Law at Sea </w:t>
      </w:r>
      <w:r>
        <w:rPr>
          <w:rFonts w:ascii="Times New Roman" w:hAnsi="Times New Roman"/>
          <w:sz w:val="24"/>
        </w:rPr>
        <w:t xml:space="preserve">in 2003. The latter made detailed recommendations for legal and administrative changes to improve protection of the UK’s underwater cultural heritage. </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lastRenderedPageBreak/>
        <w:t xml:space="preserve">The JNAPC played a major role in English Heritage’s review of marine archaeological legislation and in DCMS’s consultation exercise </w:t>
      </w:r>
      <w:r>
        <w:rPr>
          <w:rFonts w:ascii="Times New Roman" w:hAnsi="Times New Roman"/>
          <w:i/>
          <w:sz w:val="24"/>
        </w:rPr>
        <w:t>Protecting our Marine Historic Environment: Making the System Work Better</w:t>
      </w:r>
      <w:r>
        <w:rPr>
          <w:rFonts w:ascii="Times New Roman" w:hAnsi="Times New Roman"/>
          <w:sz w:val="24"/>
        </w:rPr>
        <w:t xml:space="preserve">, and was represented on the DCMS Salvage Working Group reviewing potential requirements for new legislation. The JNAPC has also been working towards the ratification of the UNESCO Convention </w:t>
      </w:r>
      <w:r w:rsidR="006D0111">
        <w:rPr>
          <w:rFonts w:ascii="Times New Roman" w:hAnsi="Times New Roman"/>
          <w:sz w:val="24"/>
        </w:rPr>
        <w:t xml:space="preserve">on the Protection of the Underwater Cultural heritage 2001 </w:t>
      </w:r>
      <w:r>
        <w:rPr>
          <w:rFonts w:ascii="Times New Roman" w:hAnsi="Times New Roman"/>
          <w:sz w:val="24"/>
        </w:rPr>
        <w:t xml:space="preserve">with the preparation of the </w:t>
      </w:r>
      <w:r>
        <w:rPr>
          <w:rFonts w:ascii="Times New Roman" w:hAnsi="Times New Roman"/>
          <w:i/>
          <w:sz w:val="24"/>
        </w:rPr>
        <w:t>Burlington House Declaration</w:t>
      </w:r>
      <w:r>
        <w:rPr>
          <w:rFonts w:ascii="Times New Roman" w:hAnsi="Times New Roman"/>
          <w:sz w:val="24"/>
        </w:rPr>
        <w:t>, which was presented to Government in 2006 and the Seminar on the Protection of Underwater Cultural Heritage in International Waters Adjacent to the UK in November 2010.</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The JNAPC continues to work for the improved protection of underwater cultural heritage in both territorial and international waters.</w:t>
      </w:r>
    </w:p>
    <w:p w:rsidR="00971AFE" w:rsidRDefault="00971AFE" w:rsidP="00971AFE">
      <w:pPr>
        <w:spacing w:after="0" w:line="240" w:lineRule="auto"/>
        <w:ind w:left="7200"/>
        <w:jc w:val="both"/>
        <w:outlineLvl w:val="0"/>
        <w:rPr>
          <w:rFonts w:ascii="Times New Roman" w:hAnsi="Times New Roman"/>
          <w:b/>
          <w:sz w:val="24"/>
        </w:rPr>
      </w:pPr>
      <w:r>
        <w:rPr>
          <w:rFonts w:ascii="Times New Roman" w:hAnsi="Times New Roman"/>
          <w:sz w:val="24"/>
        </w:rPr>
        <w:br w:type="page"/>
      </w:r>
      <w:r>
        <w:rPr>
          <w:rFonts w:ascii="Times New Roman" w:hAnsi="Times New Roman"/>
          <w:b/>
          <w:sz w:val="24"/>
        </w:rPr>
        <w:lastRenderedPageBreak/>
        <w:t>Appendix 2</w:t>
      </w:r>
    </w:p>
    <w:p w:rsidR="009B62CE" w:rsidRPr="009B62CE" w:rsidRDefault="009B62CE" w:rsidP="009B62CE">
      <w:pPr>
        <w:spacing w:after="0" w:line="240" w:lineRule="auto"/>
        <w:jc w:val="both"/>
        <w:outlineLvl w:val="0"/>
        <w:rPr>
          <w:rFonts w:ascii="Times New Roman" w:hAnsi="Times New Roman"/>
          <w:sz w:val="24"/>
        </w:rPr>
      </w:pPr>
      <w:r w:rsidRPr="009B62CE">
        <w:rPr>
          <w:rFonts w:ascii="Times New Roman" w:hAnsi="Times New Roman"/>
          <w:b/>
          <w:sz w:val="24"/>
        </w:rPr>
        <w:t>Joint Nautical Archaeology Policy Committee</w:t>
      </w:r>
      <w:r w:rsidRPr="009B62CE">
        <w:rPr>
          <w:rFonts w:ascii="Times New Roman" w:hAnsi="Times New Roman"/>
          <w:sz w:val="24"/>
        </w:rPr>
        <w:t xml:space="preserve"> </w:t>
      </w:r>
    </w:p>
    <w:p w:rsidR="009B62CE" w:rsidRPr="009B62CE" w:rsidRDefault="009B62CE" w:rsidP="009B62CE">
      <w:pPr>
        <w:spacing w:after="0" w:line="240" w:lineRule="auto"/>
        <w:jc w:val="both"/>
        <w:rPr>
          <w:rFonts w:ascii="Times New Roman" w:hAnsi="Times New Roman"/>
          <w:b/>
          <w:sz w:val="24"/>
        </w:rPr>
      </w:pP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b/>
          <w:sz w:val="24"/>
        </w:rPr>
        <w:t>Chairman</w:t>
      </w:r>
      <w:r w:rsidRPr="009B62CE">
        <w:rPr>
          <w:rFonts w:ascii="Times New Roman" w:hAnsi="Times New Roman"/>
          <w:sz w:val="24"/>
        </w:rPr>
        <w:t xml:space="preserve"> </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 xml:space="preserve">Robert Yorke </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ab/>
      </w:r>
    </w:p>
    <w:p w:rsidR="009B62CE" w:rsidRPr="009B62CE" w:rsidRDefault="009B62CE" w:rsidP="009B62CE">
      <w:pPr>
        <w:keepNext/>
        <w:spacing w:after="0" w:line="240" w:lineRule="auto"/>
        <w:jc w:val="both"/>
        <w:outlineLvl w:val="0"/>
        <w:rPr>
          <w:rFonts w:ascii="Times New Roman" w:eastAsia="Times New Roman" w:hAnsi="Times New Roman"/>
          <w:b/>
          <w:sz w:val="24"/>
          <w:szCs w:val="24"/>
          <w:lang w:val="en-GB"/>
        </w:rPr>
      </w:pPr>
      <w:r w:rsidRPr="009B62CE">
        <w:rPr>
          <w:rFonts w:ascii="Times New Roman" w:eastAsia="Times New Roman" w:hAnsi="Times New Roman"/>
          <w:b/>
          <w:sz w:val="24"/>
          <w:szCs w:val="24"/>
          <w:lang w:val="en-GB"/>
        </w:rPr>
        <w:t>Member Organisations</w:t>
      </w:r>
    </w:p>
    <w:p w:rsidR="009B62CE" w:rsidRPr="009B62CE" w:rsidRDefault="009B62CE" w:rsidP="009B62CE">
      <w:pPr>
        <w:keepNext/>
        <w:autoSpaceDN w:val="0"/>
        <w:spacing w:after="0" w:line="240" w:lineRule="auto"/>
        <w:jc w:val="both"/>
        <w:outlineLvl w:val="3"/>
        <w:rPr>
          <w:rFonts w:ascii="Times New Roman" w:hAnsi="Times New Roman"/>
          <w:sz w:val="24"/>
        </w:rPr>
      </w:pPr>
      <w:r w:rsidRPr="009B62CE">
        <w:rPr>
          <w:rFonts w:ascii="Times New Roman" w:hAnsi="Times New Roman"/>
          <w:sz w:val="24"/>
        </w:rPr>
        <w:t>Association of Local Government Archaeological Officers</w:t>
      </w:r>
      <w:r w:rsidRPr="009B62CE">
        <w:rPr>
          <w:rFonts w:ascii="Times New Roman" w:hAnsi="Times New Roman"/>
          <w:sz w:val="24"/>
        </w:rPr>
        <w:tab/>
      </w:r>
      <w:r w:rsidRPr="009B62CE">
        <w:rPr>
          <w:rFonts w:ascii="Times New Roman" w:hAnsi="Times New Roman"/>
          <w:sz w:val="24"/>
        </w:rPr>
        <w:tab/>
        <w:t>Robin Daniels</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 xml:space="preserve">British Sub Aqua Club </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Jane Maddocks</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 xml:space="preserve">Council for British Archaeology </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Mike Heyworth</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 xml:space="preserve">Hampshire &amp; Wight Trust for Maritime Archaeology </w:t>
      </w:r>
      <w:r w:rsidRPr="009B62CE">
        <w:rPr>
          <w:rFonts w:ascii="Times New Roman" w:hAnsi="Times New Roman"/>
          <w:sz w:val="24"/>
        </w:rPr>
        <w:tab/>
      </w:r>
      <w:r w:rsidRPr="009B62CE">
        <w:rPr>
          <w:rFonts w:ascii="Times New Roman" w:hAnsi="Times New Roman"/>
          <w:sz w:val="24"/>
        </w:rPr>
        <w:tab/>
        <w:t>Garry Momber</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 xml:space="preserve">ICOMOS </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Christopher Dobbs</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Institute for Archaeologists</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Tim Howard</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 xml:space="preserve">Institute for Archaeologists, Maritime Affairs Group </w:t>
      </w:r>
      <w:r w:rsidRPr="009B62CE">
        <w:rPr>
          <w:rFonts w:ascii="Times New Roman" w:hAnsi="Times New Roman"/>
          <w:sz w:val="24"/>
        </w:rPr>
        <w:tab/>
      </w:r>
      <w:r w:rsidRPr="009B62CE">
        <w:rPr>
          <w:rFonts w:ascii="Times New Roman" w:hAnsi="Times New Roman"/>
          <w:sz w:val="24"/>
        </w:rPr>
        <w:tab/>
        <w:t>Graham Scott</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Maritime Archaeology Sea Trust (MAST)</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Jessica Berry</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National Maritime Museum</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Gillian Hutchinson</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 xml:space="preserve">National Museums &amp; Galleries of Wales </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Mark Redknap</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 xml:space="preserve">Nautical Archaeology Society </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Adrian Olivier</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Professional Association of Diving Instructors</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Suzanne Smith</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RESCUE</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Stephen Appleby</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Sea Change Heritage Consultants</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John Gribble</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Shipwreck Heritage Centre</w:t>
      </w:r>
      <w:r w:rsidRPr="009B62CE">
        <w:rPr>
          <w:rFonts w:ascii="Times New Roman" w:hAnsi="Times New Roman"/>
          <w:sz w:val="24"/>
        </w:rPr>
        <w:tab/>
      </w:r>
      <w:r w:rsidRPr="009B62CE">
        <w:rPr>
          <w:rFonts w:ascii="Times New Roman" w:hAnsi="Times New Roman"/>
          <w:sz w:val="24"/>
        </w:rPr>
        <w:tab/>
        <w:t xml:space="preserve"> </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Peter Marsden</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 xml:space="preserve">Society for Nautical Research </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Ray Sutcliffe</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 xml:space="preserve">Sub Aqua Association </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Stuart Bryan</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United Kingdom Maritime Collections Strategy</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Christopher Dobbs</w:t>
      </w:r>
    </w:p>
    <w:p w:rsidR="009B62CE" w:rsidRPr="009B62CE" w:rsidRDefault="009B62CE" w:rsidP="009B62CE">
      <w:pPr>
        <w:keepNext/>
        <w:overflowPunct w:val="0"/>
        <w:autoSpaceDE w:val="0"/>
        <w:autoSpaceDN w:val="0"/>
        <w:adjustRightInd w:val="0"/>
        <w:spacing w:after="0" w:line="240" w:lineRule="auto"/>
        <w:jc w:val="both"/>
        <w:outlineLvl w:val="3"/>
        <w:rPr>
          <w:rFonts w:ascii="Times New Roman" w:eastAsia="Times New Roman" w:hAnsi="Times New Roman"/>
          <w:sz w:val="24"/>
          <w:szCs w:val="20"/>
          <w:lang w:val="en-GB" w:eastAsia="en-GB"/>
        </w:rPr>
      </w:pPr>
      <w:r w:rsidRPr="009B62CE">
        <w:rPr>
          <w:rFonts w:ascii="Times New Roman" w:eastAsia="Times New Roman" w:hAnsi="Times New Roman"/>
          <w:sz w:val="24"/>
          <w:szCs w:val="20"/>
          <w:lang w:val="en-GB" w:eastAsia="en-GB"/>
        </w:rPr>
        <w:t xml:space="preserve">Wessex Archaeology </w:t>
      </w:r>
      <w:r w:rsidRPr="009B62CE">
        <w:rPr>
          <w:rFonts w:ascii="Times New Roman" w:eastAsia="Times New Roman" w:hAnsi="Times New Roman"/>
          <w:sz w:val="24"/>
          <w:szCs w:val="20"/>
          <w:lang w:val="en-GB" w:eastAsia="en-GB"/>
        </w:rPr>
        <w:tab/>
      </w:r>
      <w:r w:rsidRPr="009B62CE">
        <w:rPr>
          <w:rFonts w:ascii="Times New Roman" w:eastAsia="Times New Roman" w:hAnsi="Times New Roman"/>
          <w:sz w:val="24"/>
          <w:szCs w:val="20"/>
          <w:lang w:val="en-GB" w:eastAsia="en-GB"/>
        </w:rPr>
        <w:tab/>
      </w:r>
      <w:r w:rsidRPr="009B62CE">
        <w:rPr>
          <w:rFonts w:ascii="Times New Roman" w:eastAsia="Times New Roman" w:hAnsi="Times New Roman"/>
          <w:sz w:val="24"/>
          <w:szCs w:val="20"/>
          <w:lang w:val="en-GB" w:eastAsia="en-GB"/>
        </w:rPr>
        <w:tab/>
      </w:r>
      <w:r w:rsidRPr="009B62CE">
        <w:rPr>
          <w:rFonts w:ascii="Times New Roman" w:eastAsia="Times New Roman" w:hAnsi="Times New Roman"/>
          <w:sz w:val="24"/>
          <w:szCs w:val="20"/>
          <w:lang w:val="en-GB" w:eastAsia="en-GB"/>
        </w:rPr>
        <w:tab/>
      </w:r>
      <w:r w:rsidRPr="009B62CE">
        <w:rPr>
          <w:rFonts w:ascii="Times New Roman" w:eastAsia="Times New Roman" w:hAnsi="Times New Roman"/>
          <w:sz w:val="24"/>
          <w:szCs w:val="20"/>
          <w:lang w:val="en-GB" w:eastAsia="en-GB"/>
        </w:rPr>
        <w:tab/>
      </w:r>
      <w:r w:rsidRPr="009B62CE">
        <w:rPr>
          <w:rFonts w:ascii="Times New Roman" w:eastAsia="Times New Roman" w:hAnsi="Times New Roman"/>
          <w:sz w:val="24"/>
          <w:szCs w:val="20"/>
          <w:lang w:val="en-GB" w:eastAsia="en-GB"/>
        </w:rPr>
        <w:tab/>
      </w:r>
      <w:r w:rsidRPr="009B62CE">
        <w:rPr>
          <w:rFonts w:ascii="Times New Roman" w:eastAsia="Times New Roman" w:hAnsi="Times New Roman"/>
          <w:sz w:val="24"/>
          <w:szCs w:val="20"/>
          <w:lang w:val="en-GB" w:eastAsia="en-GB"/>
        </w:rPr>
        <w:tab/>
        <w:t>Euan McNeil</w:t>
      </w:r>
    </w:p>
    <w:p w:rsidR="009B62CE" w:rsidRPr="009B62CE" w:rsidRDefault="009B62CE" w:rsidP="009B62CE">
      <w:pPr>
        <w:tabs>
          <w:tab w:val="left" w:pos="720"/>
          <w:tab w:val="center" w:pos="4680"/>
          <w:tab w:val="right" w:pos="9360"/>
        </w:tabs>
        <w:spacing w:after="0" w:line="240" w:lineRule="auto"/>
        <w:jc w:val="both"/>
        <w:rPr>
          <w:rFonts w:ascii="Times New Roman" w:hAnsi="Times New Roman"/>
          <w:sz w:val="24"/>
        </w:rPr>
      </w:pPr>
    </w:p>
    <w:p w:rsidR="009B62CE" w:rsidRPr="009B62CE" w:rsidRDefault="009B62CE" w:rsidP="009B62CE">
      <w:pPr>
        <w:keepNext/>
        <w:spacing w:after="0" w:line="240" w:lineRule="auto"/>
        <w:jc w:val="both"/>
        <w:outlineLvl w:val="0"/>
        <w:rPr>
          <w:rFonts w:ascii="Times New Roman" w:eastAsia="Times New Roman" w:hAnsi="Times New Roman"/>
          <w:b/>
          <w:bCs/>
          <w:sz w:val="24"/>
          <w:szCs w:val="24"/>
          <w:lang w:val="en-GB"/>
        </w:rPr>
      </w:pPr>
      <w:r w:rsidRPr="009B62CE">
        <w:rPr>
          <w:rFonts w:ascii="Times New Roman" w:eastAsia="Times New Roman" w:hAnsi="Times New Roman"/>
          <w:b/>
          <w:sz w:val="24"/>
          <w:szCs w:val="24"/>
          <w:lang w:val="en-GB"/>
        </w:rPr>
        <w:t>Individual members</w:t>
      </w:r>
      <w:r w:rsidRPr="009B62CE">
        <w:rPr>
          <w:rFonts w:ascii="Times New Roman" w:eastAsia="Times New Roman" w:hAnsi="Times New Roman"/>
          <w:b/>
          <w:bCs/>
          <w:sz w:val="24"/>
          <w:szCs w:val="24"/>
          <w:lang w:val="en-GB"/>
        </w:rPr>
        <w:tab/>
      </w:r>
      <w:r w:rsidRPr="009B62CE">
        <w:rPr>
          <w:rFonts w:ascii="Times New Roman" w:eastAsia="Times New Roman" w:hAnsi="Times New Roman"/>
          <w:b/>
          <w:bCs/>
          <w:sz w:val="24"/>
          <w:szCs w:val="24"/>
          <w:lang w:val="en-GB"/>
        </w:rPr>
        <w:tab/>
      </w:r>
      <w:r w:rsidRPr="009B62CE">
        <w:rPr>
          <w:rFonts w:ascii="Times New Roman" w:eastAsia="Times New Roman" w:hAnsi="Times New Roman"/>
          <w:b/>
          <w:bCs/>
          <w:sz w:val="24"/>
          <w:szCs w:val="24"/>
          <w:lang w:val="en-GB"/>
        </w:rPr>
        <w:tab/>
      </w:r>
      <w:r w:rsidRPr="009B62CE">
        <w:rPr>
          <w:rFonts w:ascii="Times New Roman" w:eastAsia="Times New Roman" w:hAnsi="Times New Roman"/>
          <w:b/>
          <w:bCs/>
          <w:sz w:val="24"/>
          <w:szCs w:val="24"/>
          <w:lang w:val="en-GB"/>
        </w:rPr>
        <w:tab/>
      </w:r>
      <w:r w:rsidRPr="009B62CE">
        <w:rPr>
          <w:rFonts w:ascii="Times New Roman" w:eastAsia="Times New Roman" w:hAnsi="Times New Roman"/>
          <w:b/>
          <w:bCs/>
          <w:sz w:val="24"/>
          <w:szCs w:val="24"/>
          <w:lang w:val="en-GB"/>
        </w:rPr>
        <w:tab/>
      </w:r>
      <w:r w:rsidRPr="009B62CE">
        <w:rPr>
          <w:rFonts w:ascii="Times New Roman" w:eastAsia="Times New Roman" w:hAnsi="Times New Roman"/>
          <w:b/>
          <w:bCs/>
          <w:sz w:val="24"/>
          <w:szCs w:val="24"/>
          <w:lang w:val="en-GB"/>
        </w:rPr>
        <w:tab/>
      </w:r>
      <w:r w:rsidRPr="009B62CE">
        <w:rPr>
          <w:rFonts w:ascii="Times New Roman" w:eastAsia="Times New Roman" w:hAnsi="Times New Roman"/>
          <w:b/>
          <w:bCs/>
          <w:sz w:val="24"/>
          <w:szCs w:val="24"/>
          <w:lang w:val="en-GB"/>
        </w:rPr>
        <w:tab/>
        <w:t>Affiliation</w:t>
      </w:r>
    </w:p>
    <w:p w:rsidR="009B62CE" w:rsidRPr="009B62CE" w:rsidRDefault="009B62CE" w:rsidP="009B62CE">
      <w:pPr>
        <w:spacing w:after="0" w:line="240" w:lineRule="auto"/>
        <w:rPr>
          <w:rFonts w:ascii="Times New Roman" w:hAnsi="Times New Roman"/>
          <w:i/>
          <w:sz w:val="24"/>
        </w:rPr>
      </w:pPr>
      <w:r w:rsidRPr="009B62CE">
        <w:rPr>
          <w:rFonts w:ascii="Times New Roman" w:hAnsi="Times New Roman"/>
          <w:sz w:val="24"/>
        </w:rPr>
        <w:t>Sarah Dromgoole</w:t>
      </w:r>
      <w:r w:rsidRPr="009B62CE">
        <w:rPr>
          <w:rFonts w:ascii="Times New Roman" w:hAnsi="Times New Roman"/>
          <w:i/>
          <w:sz w:val="24"/>
        </w:rPr>
        <w:t xml:space="preserve">  </w:t>
      </w:r>
      <w:r w:rsidRPr="009B62CE">
        <w:rPr>
          <w:rFonts w:ascii="Times New Roman" w:hAnsi="Times New Roman"/>
          <w:i/>
          <w:sz w:val="24"/>
        </w:rPr>
        <w:tab/>
      </w:r>
      <w:r w:rsidRPr="009B62CE">
        <w:rPr>
          <w:rFonts w:ascii="Times New Roman" w:hAnsi="Times New Roman"/>
          <w:i/>
          <w:sz w:val="24"/>
        </w:rPr>
        <w:tab/>
      </w:r>
      <w:r w:rsidRPr="009B62CE">
        <w:rPr>
          <w:rFonts w:ascii="Times New Roman" w:hAnsi="Times New Roman"/>
          <w:i/>
          <w:sz w:val="24"/>
        </w:rPr>
        <w:tab/>
      </w:r>
      <w:r w:rsidRPr="009B62CE">
        <w:rPr>
          <w:rFonts w:ascii="Times New Roman" w:hAnsi="Times New Roman"/>
          <w:i/>
          <w:sz w:val="24"/>
        </w:rPr>
        <w:tab/>
      </w:r>
      <w:r w:rsidRPr="009B62CE">
        <w:rPr>
          <w:rFonts w:ascii="Times New Roman" w:hAnsi="Times New Roman"/>
          <w:i/>
          <w:sz w:val="24"/>
        </w:rPr>
        <w:tab/>
      </w:r>
      <w:r w:rsidRPr="009B62CE">
        <w:rPr>
          <w:rFonts w:ascii="Times New Roman" w:hAnsi="Times New Roman"/>
          <w:i/>
          <w:sz w:val="24"/>
        </w:rPr>
        <w:tab/>
      </w:r>
      <w:r w:rsidRPr="009B62CE">
        <w:rPr>
          <w:rFonts w:ascii="Times New Roman" w:hAnsi="Times New Roman"/>
          <w:i/>
          <w:sz w:val="24"/>
        </w:rPr>
        <w:tab/>
      </w:r>
      <w:r w:rsidRPr="009B62CE">
        <w:rPr>
          <w:rFonts w:ascii="Times New Roman" w:hAnsi="Times New Roman"/>
          <w:sz w:val="24"/>
        </w:rPr>
        <w:t>University of Nottingham</w:t>
      </w:r>
    </w:p>
    <w:p w:rsidR="009B62CE" w:rsidRPr="009B62CE" w:rsidRDefault="009B62CE" w:rsidP="009B62CE">
      <w:pPr>
        <w:spacing w:after="0" w:line="240" w:lineRule="auto"/>
        <w:ind w:left="2160" w:hanging="2160"/>
        <w:jc w:val="both"/>
        <w:rPr>
          <w:rFonts w:ascii="Times New Roman" w:hAnsi="Times New Roman"/>
          <w:sz w:val="24"/>
        </w:rPr>
      </w:pPr>
      <w:r w:rsidRPr="009B62CE">
        <w:rPr>
          <w:rFonts w:ascii="Times New Roman" w:hAnsi="Times New Roman"/>
          <w:sz w:val="24"/>
        </w:rPr>
        <w:t>Antony Firth</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lang w:val="en-GB"/>
        </w:rPr>
        <w:t>Fjordr Limited</w:t>
      </w:r>
    </w:p>
    <w:p w:rsidR="009B62CE" w:rsidRPr="009B62CE" w:rsidRDefault="009B62CE" w:rsidP="009B62CE">
      <w:pPr>
        <w:spacing w:after="0" w:line="240" w:lineRule="auto"/>
        <w:ind w:left="2160" w:hanging="2160"/>
        <w:jc w:val="both"/>
        <w:rPr>
          <w:rFonts w:ascii="Times New Roman" w:hAnsi="Times New Roman"/>
          <w:sz w:val="24"/>
        </w:rPr>
      </w:pPr>
      <w:r w:rsidRPr="009B62CE">
        <w:rPr>
          <w:rFonts w:ascii="Times New Roman" w:hAnsi="Times New Roman"/>
          <w:sz w:val="24"/>
        </w:rPr>
        <w:t>David Parham</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University of Bournemouth</w:t>
      </w:r>
    </w:p>
    <w:p w:rsidR="009B62CE" w:rsidRPr="009B62CE" w:rsidRDefault="009B62CE" w:rsidP="009B62CE">
      <w:pPr>
        <w:spacing w:after="0" w:line="240" w:lineRule="auto"/>
        <w:ind w:left="2160" w:hanging="2160"/>
        <w:jc w:val="both"/>
        <w:rPr>
          <w:rFonts w:ascii="Times New Roman" w:hAnsi="Times New Roman"/>
          <w:sz w:val="24"/>
        </w:rPr>
      </w:pPr>
      <w:r w:rsidRPr="009B62CE">
        <w:rPr>
          <w:rFonts w:ascii="Times New Roman" w:hAnsi="Times New Roman"/>
          <w:sz w:val="24"/>
        </w:rPr>
        <w:t xml:space="preserve">Michael Williams  </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Plymouth University &amp; UCL</w:t>
      </w:r>
    </w:p>
    <w:p w:rsidR="009B62CE" w:rsidRPr="009B62CE" w:rsidRDefault="009B62CE" w:rsidP="009B62CE">
      <w:pPr>
        <w:keepNext/>
        <w:spacing w:after="0" w:line="240" w:lineRule="auto"/>
        <w:jc w:val="both"/>
        <w:outlineLvl w:val="0"/>
        <w:rPr>
          <w:rFonts w:ascii="Times New Roman" w:eastAsia="Times New Roman" w:hAnsi="Times New Roman"/>
          <w:b/>
          <w:bCs/>
          <w:sz w:val="24"/>
          <w:szCs w:val="24"/>
          <w:lang w:val="en-GB"/>
        </w:rPr>
      </w:pPr>
    </w:p>
    <w:p w:rsidR="009B62CE" w:rsidRPr="009B62CE" w:rsidRDefault="009B62CE" w:rsidP="009B62CE">
      <w:pPr>
        <w:keepNext/>
        <w:spacing w:after="0" w:line="240" w:lineRule="auto"/>
        <w:jc w:val="both"/>
        <w:outlineLvl w:val="0"/>
        <w:rPr>
          <w:rFonts w:ascii="Times New Roman" w:eastAsia="Times New Roman" w:hAnsi="Times New Roman"/>
          <w:b/>
          <w:sz w:val="24"/>
          <w:szCs w:val="24"/>
          <w:lang w:val="en-GB"/>
        </w:rPr>
      </w:pPr>
      <w:r w:rsidRPr="009B62CE">
        <w:rPr>
          <w:rFonts w:ascii="Times New Roman" w:eastAsia="Times New Roman" w:hAnsi="Times New Roman"/>
          <w:b/>
          <w:sz w:val="24"/>
          <w:szCs w:val="24"/>
          <w:lang w:val="en-GB"/>
        </w:rPr>
        <w:t>Observers</w:t>
      </w:r>
    </w:p>
    <w:p w:rsidR="009B62CE" w:rsidRPr="009B62CE" w:rsidRDefault="009B62CE" w:rsidP="009B62CE">
      <w:pPr>
        <w:keepNext/>
        <w:overflowPunct w:val="0"/>
        <w:autoSpaceDE w:val="0"/>
        <w:autoSpaceDN w:val="0"/>
        <w:adjustRightInd w:val="0"/>
        <w:spacing w:after="0" w:line="240" w:lineRule="auto"/>
        <w:jc w:val="both"/>
        <w:outlineLvl w:val="2"/>
        <w:rPr>
          <w:rFonts w:ascii="Times New Roman" w:eastAsia="Times New Roman" w:hAnsi="Times New Roman"/>
          <w:sz w:val="24"/>
          <w:szCs w:val="20"/>
          <w:lang w:val="en-GB" w:eastAsia="en-GB"/>
        </w:rPr>
      </w:pPr>
      <w:r w:rsidRPr="009B62CE">
        <w:rPr>
          <w:rFonts w:ascii="Times New Roman" w:eastAsia="Times New Roman" w:hAnsi="Times New Roman"/>
          <w:sz w:val="24"/>
          <w:szCs w:val="20"/>
          <w:lang w:val="en-GB" w:eastAsia="en-GB"/>
        </w:rPr>
        <w:t xml:space="preserve">Advisory Panel on Historic Wrecks, English Heritage </w:t>
      </w:r>
      <w:r w:rsidRPr="009B62CE">
        <w:rPr>
          <w:rFonts w:ascii="Times New Roman" w:eastAsia="Times New Roman" w:hAnsi="Times New Roman"/>
          <w:sz w:val="24"/>
          <w:szCs w:val="20"/>
          <w:lang w:val="en-GB" w:eastAsia="en-GB"/>
        </w:rPr>
        <w:tab/>
      </w:r>
      <w:r w:rsidRPr="009B62CE">
        <w:rPr>
          <w:rFonts w:ascii="Times New Roman" w:eastAsia="Times New Roman" w:hAnsi="Times New Roman"/>
          <w:sz w:val="24"/>
          <w:szCs w:val="20"/>
          <w:lang w:val="en-GB" w:eastAsia="en-GB"/>
        </w:rPr>
        <w:tab/>
        <w:t>Tom Hassall</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 xml:space="preserve">Cadw </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Polly Groom</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The Crown Estate</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Iain Mills</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Department for Culture, Media and Sport</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Helen Williams</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Department for Transport</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Robert Cousins</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 xml:space="preserve">English Heritage </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Ian Oxley</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 xml:space="preserve">Environment Service, Northern Ireland </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 xml:space="preserve">Rory </w:t>
      </w:r>
      <w:proofErr w:type="spellStart"/>
      <w:r w:rsidRPr="009B62CE">
        <w:rPr>
          <w:rFonts w:ascii="Times New Roman" w:hAnsi="Times New Roman"/>
          <w:sz w:val="24"/>
        </w:rPr>
        <w:t>McNeary</w:t>
      </w:r>
      <w:proofErr w:type="spellEnd"/>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Foreign and Commonwealth Office</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Louise Savill/Mina Patel</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 xml:space="preserve">Historic Scotland </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Philip Robertson</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 xml:space="preserve">Maritime and Coastguard Agency, Receiver of Wreck </w:t>
      </w:r>
      <w:r w:rsidRPr="009B62CE">
        <w:rPr>
          <w:rFonts w:ascii="Times New Roman" w:hAnsi="Times New Roman"/>
          <w:sz w:val="24"/>
        </w:rPr>
        <w:tab/>
      </w:r>
      <w:r w:rsidRPr="009B62CE">
        <w:rPr>
          <w:rFonts w:ascii="Times New Roman" w:hAnsi="Times New Roman"/>
          <w:sz w:val="24"/>
        </w:rPr>
        <w:tab/>
        <w:t>Alison Kentuck</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Ministry of Defence</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Peter Fieldsend</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Ministry of Defence</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Bob Stewart</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 xml:space="preserve">National Trust </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Ian Barnes</w:t>
      </w:r>
    </w:p>
    <w:p w:rsidR="009B62CE" w:rsidRPr="009B62CE" w:rsidRDefault="009B62CE" w:rsidP="009B62CE">
      <w:pPr>
        <w:spacing w:after="0" w:line="240" w:lineRule="auto"/>
        <w:jc w:val="both"/>
        <w:rPr>
          <w:rFonts w:ascii="Times New Roman" w:hAnsi="Times New Roman"/>
          <w:sz w:val="24"/>
        </w:rPr>
      </w:pPr>
      <w:r w:rsidRPr="009B62CE">
        <w:rPr>
          <w:rFonts w:ascii="Times New Roman" w:hAnsi="Times New Roman"/>
          <w:sz w:val="24"/>
        </w:rPr>
        <w:t xml:space="preserve">Royal Commission on the Ancient              </w:t>
      </w:r>
    </w:p>
    <w:p w:rsidR="00CC2DEB" w:rsidRDefault="009B62CE" w:rsidP="004B5F98">
      <w:pPr>
        <w:spacing w:after="0" w:line="240" w:lineRule="auto"/>
        <w:jc w:val="both"/>
        <w:rPr>
          <w:rFonts w:ascii="Times New Roman" w:hAnsi="Times New Roman"/>
          <w:sz w:val="24"/>
        </w:rPr>
      </w:pPr>
      <w:proofErr w:type="gramStart"/>
      <w:r w:rsidRPr="009B62CE">
        <w:rPr>
          <w:rFonts w:ascii="Times New Roman" w:hAnsi="Times New Roman"/>
          <w:sz w:val="24"/>
        </w:rPr>
        <w:t>and</w:t>
      </w:r>
      <w:proofErr w:type="gramEnd"/>
      <w:r w:rsidRPr="009B62CE">
        <w:rPr>
          <w:rFonts w:ascii="Times New Roman" w:hAnsi="Times New Roman"/>
          <w:sz w:val="24"/>
        </w:rPr>
        <w:t xml:space="preserve"> Historical Monuments of Scotland</w:t>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r>
      <w:r w:rsidRPr="009B62CE">
        <w:rPr>
          <w:rFonts w:ascii="Times New Roman" w:hAnsi="Times New Roman"/>
          <w:sz w:val="24"/>
        </w:rPr>
        <w:tab/>
        <w:t>Alex Hale</w:t>
      </w:r>
    </w:p>
    <w:sectPr w:rsidR="00CC2DEB" w:rsidSect="002B23EF">
      <w:footerReference w:type="even" r:id="rId8"/>
      <w:footerReference w:type="default" r:id="rId9"/>
      <w:pgSz w:w="12240" w:h="15840"/>
      <w:pgMar w:top="993" w:right="1440" w:bottom="1418"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693C" w:rsidRDefault="00DB693C">
      <w:pPr>
        <w:spacing w:after="0" w:line="240" w:lineRule="auto"/>
      </w:pPr>
      <w:r>
        <w:separator/>
      </w:r>
    </w:p>
  </w:endnote>
  <w:endnote w:type="continuationSeparator" w:id="0">
    <w:p w:rsidR="00DB693C" w:rsidRDefault="00DB69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1FD6" w:rsidRDefault="000E1F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E1FD6" w:rsidRDefault="000E1FD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1FD6" w:rsidRDefault="000E1F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F11D0">
      <w:rPr>
        <w:rStyle w:val="PageNumber"/>
        <w:noProof/>
      </w:rPr>
      <w:t>3</w:t>
    </w:r>
    <w:r>
      <w:rPr>
        <w:rStyle w:val="PageNumber"/>
      </w:rPr>
      <w:fldChar w:fldCharType="end"/>
    </w:r>
  </w:p>
  <w:p w:rsidR="000E1FD6" w:rsidRDefault="000E1FD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693C" w:rsidRDefault="00DB693C">
      <w:pPr>
        <w:spacing w:after="0" w:line="240" w:lineRule="auto"/>
      </w:pPr>
      <w:r>
        <w:separator/>
      </w:r>
    </w:p>
  </w:footnote>
  <w:footnote w:type="continuationSeparator" w:id="0">
    <w:p w:rsidR="00DB693C" w:rsidRDefault="00DB693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713BE7"/>
    <w:multiLevelType w:val="hybridMultilevel"/>
    <w:tmpl w:val="BF442F24"/>
    <w:lvl w:ilvl="0" w:tplc="08090001">
      <w:start w:val="1"/>
      <w:numFmt w:val="bullet"/>
      <w:lvlText w:val=""/>
      <w:lvlJc w:val="left"/>
      <w:pPr>
        <w:ind w:left="1080" w:hanging="72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787159F8"/>
    <w:multiLevelType w:val="hybridMultilevel"/>
    <w:tmpl w:val="E3C22E8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996"/>
    <w:rsid w:val="00055C3D"/>
    <w:rsid w:val="000856EB"/>
    <w:rsid w:val="000D0BDA"/>
    <w:rsid w:val="000E1FD6"/>
    <w:rsid w:val="000E4A97"/>
    <w:rsid w:val="000F6591"/>
    <w:rsid w:val="00110E76"/>
    <w:rsid w:val="001472C1"/>
    <w:rsid w:val="00165223"/>
    <w:rsid w:val="00190810"/>
    <w:rsid w:val="001E47E9"/>
    <w:rsid w:val="001F4B60"/>
    <w:rsid w:val="002B23EF"/>
    <w:rsid w:val="002C2607"/>
    <w:rsid w:val="002D65AE"/>
    <w:rsid w:val="002E08FA"/>
    <w:rsid w:val="0034474A"/>
    <w:rsid w:val="00345421"/>
    <w:rsid w:val="0034695E"/>
    <w:rsid w:val="00360949"/>
    <w:rsid w:val="00387E2A"/>
    <w:rsid w:val="003A5A0C"/>
    <w:rsid w:val="003B1452"/>
    <w:rsid w:val="003B374D"/>
    <w:rsid w:val="003C14D1"/>
    <w:rsid w:val="003C23BE"/>
    <w:rsid w:val="003E71BD"/>
    <w:rsid w:val="004017BF"/>
    <w:rsid w:val="00404ACB"/>
    <w:rsid w:val="00407F50"/>
    <w:rsid w:val="00433B28"/>
    <w:rsid w:val="00481675"/>
    <w:rsid w:val="00484469"/>
    <w:rsid w:val="004A1DF8"/>
    <w:rsid w:val="004B2149"/>
    <w:rsid w:val="004B5F98"/>
    <w:rsid w:val="004C1809"/>
    <w:rsid w:val="004C7672"/>
    <w:rsid w:val="00513EE8"/>
    <w:rsid w:val="0052034D"/>
    <w:rsid w:val="005406AC"/>
    <w:rsid w:val="00547D29"/>
    <w:rsid w:val="00556ABF"/>
    <w:rsid w:val="00586F9D"/>
    <w:rsid w:val="005C6548"/>
    <w:rsid w:val="00604098"/>
    <w:rsid w:val="006069D6"/>
    <w:rsid w:val="0061043D"/>
    <w:rsid w:val="006138DF"/>
    <w:rsid w:val="00613F62"/>
    <w:rsid w:val="0063100E"/>
    <w:rsid w:val="00645A9B"/>
    <w:rsid w:val="00682FDC"/>
    <w:rsid w:val="00693E77"/>
    <w:rsid w:val="006C3DD6"/>
    <w:rsid w:val="006D0111"/>
    <w:rsid w:val="00730888"/>
    <w:rsid w:val="00746970"/>
    <w:rsid w:val="0076777E"/>
    <w:rsid w:val="00793BF6"/>
    <w:rsid w:val="007D480B"/>
    <w:rsid w:val="007E5F37"/>
    <w:rsid w:val="008A215D"/>
    <w:rsid w:val="008D2689"/>
    <w:rsid w:val="0090320A"/>
    <w:rsid w:val="009610C4"/>
    <w:rsid w:val="009678FF"/>
    <w:rsid w:val="00971AFE"/>
    <w:rsid w:val="0097514D"/>
    <w:rsid w:val="009A42C1"/>
    <w:rsid w:val="009B44B7"/>
    <w:rsid w:val="009B62CE"/>
    <w:rsid w:val="009D60B6"/>
    <w:rsid w:val="00A05F2C"/>
    <w:rsid w:val="00A5437F"/>
    <w:rsid w:val="00A85CBC"/>
    <w:rsid w:val="00A86F4E"/>
    <w:rsid w:val="00AB5D7C"/>
    <w:rsid w:val="00AE0E87"/>
    <w:rsid w:val="00B82C9A"/>
    <w:rsid w:val="00B908C0"/>
    <w:rsid w:val="00B9130A"/>
    <w:rsid w:val="00BB4E88"/>
    <w:rsid w:val="00BE74B1"/>
    <w:rsid w:val="00C24212"/>
    <w:rsid w:val="00C243FD"/>
    <w:rsid w:val="00C71BE0"/>
    <w:rsid w:val="00C83365"/>
    <w:rsid w:val="00C848E6"/>
    <w:rsid w:val="00C87150"/>
    <w:rsid w:val="00C935B9"/>
    <w:rsid w:val="00CB73BB"/>
    <w:rsid w:val="00CC2DEB"/>
    <w:rsid w:val="00CE6DCF"/>
    <w:rsid w:val="00CF447A"/>
    <w:rsid w:val="00D95BC6"/>
    <w:rsid w:val="00DB693C"/>
    <w:rsid w:val="00DE3168"/>
    <w:rsid w:val="00DE35E4"/>
    <w:rsid w:val="00E152CA"/>
    <w:rsid w:val="00E2592F"/>
    <w:rsid w:val="00EA64E4"/>
    <w:rsid w:val="00EB2862"/>
    <w:rsid w:val="00EC21E8"/>
    <w:rsid w:val="00EC6D35"/>
    <w:rsid w:val="00EF11D0"/>
    <w:rsid w:val="00F23996"/>
    <w:rsid w:val="00F84639"/>
    <w:rsid w:val="00F85530"/>
    <w:rsid w:val="00FD419A"/>
    <w:rsid w:val="00FF16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qFormat/>
    <w:pPr>
      <w:keepNext/>
      <w:spacing w:after="0" w:line="240" w:lineRule="auto"/>
      <w:outlineLvl w:val="0"/>
    </w:pPr>
    <w:rPr>
      <w:rFonts w:ascii="Times New Roman" w:eastAsia="Times New Roman" w:hAnsi="Times New Roman"/>
      <w:b/>
      <w:bCs/>
      <w:sz w:val="24"/>
      <w:szCs w:val="24"/>
      <w:lang w:val="en-GB"/>
    </w:rPr>
  </w:style>
  <w:style w:type="paragraph" w:styleId="Heading2">
    <w:name w:val="heading 2"/>
    <w:basedOn w:val="Normal"/>
    <w:next w:val="Normal"/>
    <w:qFormat/>
    <w:pPr>
      <w:keepNext/>
      <w:spacing w:after="0" w:line="240" w:lineRule="auto"/>
      <w:jc w:val="both"/>
      <w:outlineLvl w:val="1"/>
    </w:pPr>
    <w:rPr>
      <w:rFonts w:ascii="Times New Roman" w:hAnsi="Times New Roman"/>
      <w:b/>
      <w:sz w:val="24"/>
    </w:rPr>
  </w:style>
  <w:style w:type="paragraph" w:styleId="Heading3">
    <w:name w:val="heading 3"/>
    <w:basedOn w:val="Normal"/>
    <w:next w:val="Normal"/>
    <w:qFormat/>
    <w:pPr>
      <w:keepNext/>
      <w:overflowPunct w:val="0"/>
      <w:autoSpaceDE w:val="0"/>
      <w:autoSpaceDN w:val="0"/>
      <w:adjustRightInd w:val="0"/>
      <w:spacing w:after="0" w:line="240" w:lineRule="auto"/>
      <w:jc w:val="center"/>
      <w:outlineLvl w:val="2"/>
    </w:pPr>
    <w:rPr>
      <w:rFonts w:ascii="Times New Roman" w:eastAsia="Times New Roman" w:hAnsi="Times New Roman"/>
      <w:b/>
      <w:sz w:val="28"/>
      <w:szCs w:val="20"/>
      <w:lang w:val="en-GB" w:eastAsia="en-GB"/>
    </w:rPr>
  </w:style>
  <w:style w:type="paragraph" w:styleId="Heading4">
    <w:name w:val="heading 4"/>
    <w:basedOn w:val="Normal"/>
    <w:next w:val="Normal"/>
    <w:qFormat/>
    <w:pPr>
      <w:keepNext/>
      <w:overflowPunct w:val="0"/>
      <w:autoSpaceDE w:val="0"/>
      <w:autoSpaceDN w:val="0"/>
      <w:adjustRightInd w:val="0"/>
      <w:spacing w:after="0" w:line="240" w:lineRule="auto"/>
      <w:jc w:val="both"/>
      <w:outlineLvl w:val="3"/>
    </w:pPr>
    <w:rPr>
      <w:rFonts w:ascii="Times New Roman" w:eastAsia="Times New Roman" w:hAnsi="Times New Roman"/>
      <w:sz w:val="24"/>
      <w:szCs w:val="20"/>
      <w:lang w:val="en-GB" w:eastAsia="en-GB"/>
    </w:rPr>
  </w:style>
  <w:style w:type="paragraph" w:styleId="Heading5">
    <w:name w:val="heading 5"/>
    <w:basedOn w:val="Normal"/>
    <w:next w:val="Normal"/>
    <w:qFormat/>
    <w:pPr>
      <w:keepNext/>
      <w:jc w:val="both"/>
      <w:outlineLvl w:val="4"/>
    </w:pPr>
    <w:rPr>
      <w:rFonts w:ascii="Times New Roman" w:hAnsi="Times New Roman"/>
      <w:i/>
      <w:iCs/>
      <w:sz w:val="24"/>
      <w:szCs w:val="24"/>
      <w:lang w:val="en-GB"/>
    </w:rPr>
  </w:style>
  <w:style w:type="paragraph" w:styleId="Heading6">
    <w:name w:val="heading 6"/>
    <w:basedOn w:val="Normal"/>
    <w:next w:val="Normal"/>
    <w:qFormat/>
    <w:pPr>
      <w:keepNext/>
      <w:overflowPunct w:val="0"/>
      <w:autoSpaceDE w:val="0"/>
      <w:autoSpaceDN w:val="0"/>
      <w:adjustRightInd w:val="0"/>
      <w:spacing w:after="0" w:line="240" w:lineRule="auto"/>
      <w:jc w:val="center"/>
      <w:outlineLvl w:val="5"/>
    </w:pPr>
    <w:rPr>
      <w:rFonts w:ascii="Arial" w:eastAsia="Times New Roman" w:hAnsi="Arial"/>
      <w:b/>
      <w:sz w:val="24"/>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unhideWhenUsed/>
    <w:rPr>
      <w:sz w:val="20"/>
      <w:szCs w:val="20"/>
    </w:rPr>
  </w:style>
  <w:style w:type="character" w:customStyle="1" w:styleId="FootnoteTextChar">
    <w:name w:val="Footnote Text Char"/>
    <w:basedOn w:val="DefaultParagraphFont"/>
    <w:semiHidden/>
  </w:style>
  <w:style w:type="character" w:styleId="FootnoteReference">
    <w:name w:val="footnote reference"/>
    <w:semiHidden/>
    <w:unhideWhenUsed/>
    <w:rPr>
      <w:vertAlign w:val="superscript"/>
    </w:rPr>
  </w:style>
  <w:style w:type="paragraph" w:styleId="BodyText2">
    <w:name w:val="Body Text 2"/>
    <w:basedOn w:val="Normal"/>
    <w:semiHidden/>
    <w:pPr>
      <w:overflowPunct w:val="0"/>
      <w:autoSpaceDE w:val="0"/>
      <w:autoSpaceDN w:val="0"/>
      <w:adjustRightInd w:val="0"/>
      <w:spacing w:after="0" w:line="240" w:lineRule="auto"/>
    </w:pPr>
    <w:rPr>
      <w:rFonts w:ascii="Times New Roman" w:eastAsia="Times New Roman" w:hAnsi="Times New Roman"/>
      <w:sz w:val="24"/>
      <w:szCs w:val="20"/>
      <w:lang w:val="en-GB" w:eastAsia="en-GB"/>
    </w:rPr>
  </w:style>
  <w:style w:type="paragraph" w:styleId="Header">
    <w:name w:val="header"/>
    <w:basedOn w:val="Normal"/>
    <w:semiHidden/>
    <w:pPr>
      <w:tabs>
        <w:tab w:val="center" w:pos="4680"/>
        <w:tab w:val="right" w:pos="9360"/>
      </w:tabs>
    </w:pPr>
  </w:style>
  <w:style w:type="paragraph" w:styleId="BodyText">
    <w:name w:val="Body Text"/>
    <w:basedOn w:val="Normal"/>
    <w:semiHidden/>
    <w:pPr>
      <w:jc w:val="both"/>
    </w:pPr>
    <w:rPr>
      <w:rFonts w:ascii="Times New Roman" w:hAnsi="Times New Roman"/>
      <w:sz w:val="24"/>
      <w:szCs w:val="24"/>
      <w:lang w:val="en-GB"/>
    </w:r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character" w:styleId="Hyperlink">
    <w:name w:val="Hyperlink"/>
    <w:unhideWhenUsed/>
    <w:rsid w:val="00F23996"/>
    <w:rPr>
      <w:color w:val="0000FF"/>
      <w:u w:val="single"/>
    </w:rPr>
  </w:style>
  <w:style w:type="paragraph" w:styleId="BalloonText">
    <w:name w:val="Balloon Text"/>
    <w:basedOn w:val="Normal"/>
    <w:link w:val="BalloonTextChar"/>
    <w:uiPriority w:val="99"/>
    <w:semiHidden/>
    <w:unhideWhenUsed/>
    <w:rsid w:val="0036094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60949"/>
    <w:rPr>
      <w:rFonts w:ascii="Tahoma" w:hAnsi="Tahoma" w:cs="Tahoma"/>
      <w:sz w:val="16"/>
      <w:szCs w:val="16"/>
      <w:lang w:val="en-US" w:eastAsia="en-US"/>
    </w:rPr>
  </w:style>
  <w:style w:type="paragraph" w:styleId="PlainText">
    <w:name w:val="Plain Text"/>
    <w:basedOn w:val="Normal"/>
    <w:link w:val="PlainTextChar"/>
    <w:uiPriority w:val="99"/>
    <w:semiHidden/>
    <w:unhideWhenUsed/>
    <w:rsid w:val="00BB4E88"/>
    <w:pPr>
      <w:spacing w:after="0" w:line="240" w:lineRule="auto"/>
    </w:pPr>
    <w:rPr>
      <w:rFonts w:eastAsiaTheme="minorHAnsi" w:cstheme="minorBidi"/>
      <w:szCs w:val="21"/>
      <w:lang w:val="en-GB"/>
    </w:rPr>
  </w:style>
  <w:style w:type="character" w:customStyle="1" w:styleId="PlainTextChar">
    <w:name w:val="Plain Text Char"/>
    <w:basedOn w:val="DefaultParagraphFont"/>
    <w:link w:val="PlainText"/>
    <w:uiPriority w:val="99"/>
    <w:semiHidden/>
    <w:rsid w:val="00BB4E88"/>
    <w:rPr>
      <w:rFonts w:eastAsiaTheme="minorHAnsi" w:cstheme="minorBidi"/>
      <w:sz w:val="22"/>
      <w:szCs w:val="21"/>
      <w:lang w:eastAsia="en-US"/>
    </w:rPr>
  </w:style>
  <w:style w:type="paragraph" w:styleId="EndnoteText">
    <w:name w:val="endnote text"/>
    <w:basedOn w:val="Normal"/>
    <w:link w:val="EndnoteTextChar"/>
    <w:uiPriority w:val="99"/>
    <w:semiHidden/>
    <w:unhideWhenUsed/>
    <w:rsid w:val="006138DF"/>
    <w:pPr>
      <w:spacing w:after="0" w:line="240" w:lineRule="auto"/>
    </w:pPr>
    <w:rPr>
      <w:rFonts w:ascii="Times New Roman" w:eastAsia="Times New Roman" w:hAnsi="Times New Roman"/>
      <w:sz w:val="20"/>
      <w:szCs w:val="20"/>
      <w:lang w:val="en-GB"/>
    </w:rPr>
  </w:style>
  <w:style w:type="character" w:customStyle="1" w:styleId="EndnoteTextChar">
    <w:name w:val="Endnote Text Char"/>
    <w:basedOn w:val="DefaultParagraphFont"/>
    <w:link w:val="EndnoteText"/>
    <w:uiPriority w:val="99"/>
    <w:semiHidden/>
    <w:rsid w:val="006138DF"/>
    <w:rPr>
      <w:rFonts w:ascii="Times New Roman" w:eastAsia="Times New Roman" w:hAnsi="Times New Roman"/>
      <w:lang w:eastAsia="en-US"/>
    </w:rPr>
  </w:style>
  <w:style w:type="character" w:styleId="EndnoteReference">
    <w:name w:val="endnote reference"/>
    <w:basedOn w:val="DefaultParagraphFont"/>
    <w:uiPriority w:val="99"/>
    <w:semiHidden/>
    <w:unhideWhenUsed/>
    <w:rsid w:val="006138DF"/>
    <w:rPr>
      <w:vertAlign w:val="superscript"/>
    </w:rPr>
  </w:style>
  <w:style w:type="paragraph" w:styleId="ListParagraph">
    <w:name w:val="List Paragraph"/>
    <w:basedOn w:val="Normal"/>
    <w:uiPriority w:val="34"/>
    <w:qFormat/>
    <w:rsid w:val="00682FD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qFormat/>
    <w:pPr>
      <w:keepNext/>
      <w:spacing w:after="0" w:line="240" w:lineRule="auto"/>
      <w:outlineLvl w:val="0"/>
    </w:pPr>
    <w:rPr>
      <w:rFonts w:ascii="Times New Roman" w:eastAsia="Times New Roman" w:hAnsi="Times New Roman"/>
      <w:b/>
      <w:bCs/>
      <w:sz w:val="24"/>
      <w:szCs w:val="24"/>
      <w:lang w:val="en-GB"/>
    </w:rPr>
  </w:style>
  <w:style w:type="paragraph" w:styleId="Heading2">
    <w:name w:val="heading 2"/>
    <w:basedOn w:val="Normal"/>
    <w:next w:val="Normal"/>
    <w:qFormat/>
    <w:pPr>
      <w:keepNext/>
      <w:spacing w:after="0" w:line="240" w:lineRule="auto"/>
      <w:jc w:val="both"/>
      <w:outlineLvl w:val="1"/>
    </w:pPr>
    <w:rPr>
      <w:rFonts w:ascii="Times New Roman" w:hAnsi="Times New Roman"/>
      <w:b/>
      <w:sz w:val="24"/>
    </w:rPr>
  </w:style>
  <w:style w:type="paragraph" w:styleId="Heading3">
    <w:name w:val="heading 3"/>
    <w:basedOn w:val="Normal"/>
    <w:next w:val="Normal"/>
    <w:qFormat/>
    <w:pPr>
      <w:keepNext/>
      <w:overflowPunct w:val="0"/>
      <w:autoSpaceDE w:val="0"/>
      <w:autoSpaceDN w:val="0"/>
      <w:adjustRightInd w:val="0"/>
      <w:spacing w:after="0" w:line="240" w:lineRule="auto"/>
      <w:jc w:val="center"/>
      <w:outlineLvl w:val="2"/>
    </w:pPr>
    <w:rPr>
      <w:rFonts w:ascii="Times New Roman" w:eastAsia="Times New Roman" w:hAnsi="Times New Roman"/>
      <w:b/>
      <w:sz w:val="28"/>
      <w:szCs w:val="20"/>
      <w:lang w:val="en-GB" w:eastAsia="en-GB"/>
    </w:rPr>
  </w:style>
  <w:style w:type="paragraph" w:styleId="Heading4">
    <w:name w:val="heading 4"/>
    <w:basedOn w:val="Normal"/>
    <w:next w:val="Normal"/>
    <w:qFormat/>
    <w:pPr>
      <w:keepNext/>
      <w:overflowPunct w:val="0"/>
      <w:autoSpaceDE w:val="0"/>
      <w:autoSpaceDN w:val="0"/>
      <w:adjustRightInd w:val="0"/>
      <w:spacing w:after="0" w:line="240" w:lineRule="auto"/>
      <w:jc w:val="both"/>
      <w:outlineLvl w:val="3"/>
    </w:pPr>
    <w:rPr>
      <w:rFonts w:ascii="Times New Roman" w:eastAsia="Times New Roman" w:hAnsi="Times New Roman"/>
      <w:sz w:val="24"/>
      <w:szCs w:val="20"/>
      <w:lang w:val="en-GB" w:eastAsia="en-GB"/>
    </w:rPr>
  </w:style>
  <w:style w:type="paragraph" w:styleId="Heading5">
    <w:name w:val="heading 5"/>
    <w:basedOn w:val="Normal"/>
    <w:next w:val="Normal"/>
    <w:qFormat/>
    <w:pPr>
      <w:keepNext/>
      <w:jc w:val="both"/>
      <w:outlineLvl w:val="4"/>
    </w:pPr>
    <w:rPr>
      <w:rFonts w:ascii="Times New Roman" w:hAnsi="Times New Roman"/>
      <w:i/>
      <w:iCs/>
      <w:sz w:val="24"/>
      <w:szCs w:val="24"/>
      <w:lang w:val="en-GB"/>
    </w:rPr>
  </w:style>
  <w:style w:type="paragraph" w:styleId="Heading6">
    <w:name w:val="heading 6"/>
    <w:basedOn w:val="Normal"/>
    <w:next w:val="Normal"/>
    <w:qFormat/>
    <w:pPr>
      <w:keepNext/>
      <w:overflowPunct w:val="0"/>
      <w:autoSpaceDE w:val="0"/>
      <w:autoSpaceDN w:val="0"/>
      <w:adjustRightInd w:val="0"/>
      <w:spacing w:after="0" w:line="240" w:lineRule="auto"/>
      <w:jc w:val="center"/>
      <w:outlineLvl w:val="5"/>
    </w:pPr>
    <w:rPr>
      <w:rFonts w:ascii="Arial" w:eastAsia="Times New Roman" w:hAnsi="Arial"/>
      <w:b/>
      <w:sz w:val="24"/>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unhideWhenUsed/>
    <w:rPr>
      <w:sz w:val="20"/>
      <w:szCs w:val="20"/>
    </w:rPr>
  </w:style>
  <w:style w:type="character" w:customStyle="1" w:styleId="FootnoteTextChar">
    <w:name w:val="Footnote Text Char"/>
    <w:basedOn w:val="DefaultParagraphFont"/>
    <w:semiHidden/>
  </w:style>
  <w:style w:type="character" w:styleId="FootnoteReference">
    <w:name w:val="footnote reference"/>
    <w:semiHidden/>
    <w:unhideWhenUsed/>
    <w:rPr>
      <w:vertAlign w:val="superscript"/>
    </w:rPr>
  </w:style>
  <w:style w:type="paragraph" w:styleId="BodyText2">
    <w:name w:val="Body Text 2"/>
    <w:basedOn w:val="Normal"/>
    <w:semiHidden/>
    <w:pPr>
      <w:overflowPunct w:val="0"/>
      <w:autoSpaceDE w:val="0"/>
      <w:autoSpaceDN w:val="0"/>
      <w:adjustRightInd w:val="0"/>
      <w:spacing w:after="0" w:line="240" w:lineRule="auto"/>
    </w:pPr>
    <w:rPr>
      <w:rFonts w:ascii="Times New Roman" w:eastAsia="Times New Roman" w:hAnsi="Times New Roman"/>
      <w:sz w:val="24"/>
      <w:szCs w:val="20"/>
      <w:lang w:val="en-GB" w:eastAsia="en-GB"/>
    </w:rPr>
  </w:style>
  <w:style w:type="paragraph" w:styleId="Header">
    <w:name w:val="header"/>
    <w:basedOn w:val="Normal"/>
    <w:semiHidden/>
    <w:pPr>
      <w:tabs>
        <w:tab w:val="center" w:pos="4680"/>
        <w:tab w:val="right" w:pos="9360"/>
      </w:tabs>
    </w:pPr>
  </w:style>
  <w:style w:type="paragraph" w:styleId="BodyText">
    <w:name w:val="Body Text"/>
    <w:basedOn w:val="Normal"/>
    <w:semiHidden/>
    <w:pPr>
      <w:jc w:val="both"/>
    </w:pPr>
    <w:rPr>
      <w:rFonts w:ascii="Times New Roman" w:hAnsi="Times New Roman"/>
      <w:sz w:val="24"/>
      <w:szCs w:val="24"/>
      <w:lang w:val="en-GB"/>
    </w:r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character" w:styleId="Hyperlink">
    <w:name w:val="Hyperlink"/>
    <w:unhideWhenUsed/>
    <w:rsid w:val="00F23996"/>
    <w:rPr>
      <w:color w:val="0000FF"/>
      <w:u w:val="single"/>
    </w:rPr>
  </w:style>
  <w:style w:type="paragraph" w:styleId="BalloonText">
    <w:name w:val="Balloon Text"/>
    <w:basedOn w:val="Normal"/>
    <w:link w:val="BalloonTextChar"/>
    <w:uiPriority w:val="99"/>
    <w:semiHidden/>
    <w:unhideWhenUsed/>
    <w:rsid w:val="0036094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60949"/>
    <w:rPr>
      <w:rFonts w:ascii="Tahoma" w:hAnsi="Tahoma" w:cs="Tahoma"/>
      <w:sz w:val="16"/>
      <w:szCs w:val="16"/>
      <w:lang w:val="en-US" w:eastAsia="en-US"/>
    </w:rPr>
  </w:style>
  <w:style w:type="paragraph" w:styleId="PlainText">
    <w:name w:val="Plain Text"/>
    <w:basedOn w:val="Normal"/>
    <w:link w:val="PlainTextChar"/>
    <w:uiPriority w:val="99"/>
    <w:semiHidden/>
    <w:unhideWhenUsed/>
    <w:rsid w:val="00BB4E88"/>
    <w:pPr>
      <w:spacing w:after="0" w:line="240" w:lineRule="auto"/>
    </w:pPr>
    <w:rPr>
      <w:rFonts w:eastAsiaTheme="minorHAnsi" w:cstheme="minorBidi"/>
      <w:szCs w:val="21"/>
      <w:lang w:val="en-GB"/>
    </w:rPr>
  </w:style>
  <w:style w:type="character" w:customStyle="1" w:styleId="PlainTextChar">
    <w:name w:val="Plain Text Char"/>
    <w:basedOn w:val="DefaultParagraphFont"/>
    <w:link w:val="PlainText"/>
    <w:uiPriority w:val="99"/>
    <w:semiHidden/>
    <w:rsid w:val="00BB4E88"/>
    <w:rPr>
      <w:rFonts w:eastAsiaTheme="minorHAnsi" w:cstheme="minorBidi"/>
      <w:sz w:val="22"/>
      <w:szCs w:val="21"/>
      <w:lang w:eastAsia="en-US"/>
    </w:rPr>
  </w:style>
  <w:style w:type="paragraph" w:styleId="EndnoteText">
    <w:name w:val="endnote text"/>
    <w:basedOn w:val="Normal"/>
    <w:link w:val="EndnoteTextChar"/>
    <w:uiPriority w:val="99"/>
    <w:semiHidden/>
    <w:unhideWhenUsed/>
    <w:rsid w:val="006138DF"/>
    <w:pPr>
      <w:spacing w:after="0" w:line="240" w:lineRule="auto"/>
    </w:pPr>
    <w:rPr>
      <w:rFonts w:ascii="Times New Roman" w:eastAsia="Times New Roman" w:hAnsi="Times New Roman"/>
      <w:sz w:val="20"/>
      <w:szCs w:val="20"/>
      <w:lang w:val="en-GB"/>
    </w:rPr>
  </w:style>
  <w:style w:type="character" w:customStyle="1" w:styleId="EndnoteTextChar">
    <w:name w:val="Endnote Text Char"/>
    <w:basedOn w:val="DefaultParagraphFont"/>
    <w:link w:val="EndnoteText"/>
    <w:uiPriority w:val="99"/>
    <w:semiHidden/>
    <w:rsid w:val="006138DF"/>
    <w:rPr>
      <w:rFonts w:ascii="Times New Roman" w:eastAsia="Times New Roman" w:hAnsi="Times New Roman"/>
      <w:lang w:eastAsia="en-US"/>
    </w:rPr>
  </w:style>
  <w:style w:type="character" w:styleId="EndnoteReference">
    <w:name w:val="endnote reference"/>
    <w:basedOn w:val="DefaultParagraphFont"/>
    <w:uiPriority w:val="99"/>
    <w:semiHidden/>
    <w:unhideWhenUsed/>
    <w:rsid w:val="006138DF"/>
    <w:rPr>
      <w:vertAlign w:val="superscript"/>
    </w:rPr>
  </w:style>
  <w:style w:type="paragraph" w:styleId="ListParagraph">
    <w:name w:val="List Paragraph"/>
    <w:basedOn w:val="Normal"/>
    <w:uiPriority w:val="34"/>
    <w:qFormat/>
    <w:rsid w:val="00682F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0690962">
      <w:bodyDiv w:val="1"/>
      <w:marLeft w:val="0"/>
      <w:marRight w:val="0"/>
      <w:marTop w:val="0"/>
      <w:marBottom w:val="0"/>
      <w:divBdr>
        <w:top w:val="none" w:sz="0" w:space="0" w:color="auto"/>
        <w:left w:val="none" w:sz="0" w:space="0" w:color="auto"/>
        <w:bottom w:val="none" w:sz="0" w:space="0" w:color="auto"/>
        <w:right w:val="none" w:sz="0" w:space="0" w:color="auto"/>
      </w:divBdr>
    </w:div>
    <w:div w:id="854684196">
      <w:bodyDiv w:val="1"/>
      <w:marLeft w:val="0"/>
      <w:marRight w:val="0"/>
      <w:marTop w:val="0"/>
      <w:marBottom w:val="0"/>
      <w:divBdr>
        <w:top w:val="none" w:sz="0" w:space="0" w:color="auto"/>
        <w:left w:val="none" w:sz="0" w:space="0" w:color="auto"/>
        <w:bottom w:val="none" w:sz="0" w:space="0" w:color="auto"/>
        <w:right w:val="none" w:sz="0" w:space="0" w:color="auto"/>
      </w:divBdr>
    </w:div>
    <w:div w:id="1983079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7</Pages>
  <Words>2349</Words>
  <Characters>13391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DEFRA Consultation: Marine Licensing – MW Comments (v1)</vt:lpstr>
    </vt:vector>
  </TitlesOfParts>
  <Company/>
  <LinksUpToDate>false</LinksUpToDate>
  <CharactersWithSpaces>15709</CharactersWithSpaces>
  <SharedDoc>false</SharedDoc>
  <HLinks>
    <vt:vector size="6" baseType="variant">
      <vt:variant>
        <vt:i4>3866638</vt:i4>
      </vt:variant>
      <vt:variant>
        <vt:i4>0</vt:i4>
      </vt:variant>
      <vt:variant>
        <vt:i4>0</vt:i4>
      </vt:variant>
      <vt:variant>
        <vt:i4>5</vt:i4>
      </vt:variant>
      <vt:variant>
        <vt:lpwstr>mailto:marinelicensing@scotland.gsi.gov.uk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DEFRA Consultation: Marine Licensing – MW Comments (v1)</dc:title>
  <dc:subject/>
  <dc:creator>julie ann williams</dc:creator>
  <cp:keywords/>
  <cp:lastModifiedBy> </cp:lastModifiedBy>
  <cp:revision>13</cp:revision>
  <cp:lastPrinted>2013-12-13T13:02:00Z</cp:lastPrinted>
  <dcterms:created xsi:type="dcterms:W3CDTF">2014-04-29T08:56:00Z</dcterms:created>
  <dcterms:modified xsi:type="dcterms:W3CDTF">2014-04-29T10:37:00Z</dcterms:modified>
</cp:coreProperties>
</file>