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AAB8B7" w14:textId="77777777" w:rsidR="006C5A66" w:rsidRDefault="004735AE">
      <w:pPr>
        <w:jc w:val="center"/>
        <w:rPr>
          <w:b/>
          <w:sz w:val="28"/>
        </w:rPr>
      </w:pPr>
      <w:proofErr w:type="gramStart"/>
      <w:r>
        <w:rPr>
          <w:b/>
          <w:sz w:val="28"/>
        </w:rPr>
        <w:t>JOINT  NAUTICAL</w:t>
      </w:r>
      <w:proofErr w:type="gramEnd"/>
      <w:r>
        <w:rPr>
          <w:b/>
          <w:sz w:val="28"/>
        </w:rPr>
        <w:t xml:space="preserve">  ARCHAEOLOGY  POLICY  COMMITTEE</w:t>
      </w:r>
    </w:p>
    <w:p w14:paraId="167D1209" w14:textId="77777777" w:rsidR="006C5A66" w:rsidRDefault="006C5A66">
      <w:pPr>
        <w:jc w:val="center"/>
        <w:rPr>
          <w:sz w:val="24"/>
        </w:rPr>
      </w:pPr>
    </w:p>
    <w:p w14:paraId="572996AB"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Silver Birches</w:t>
      </w:r>
    </w:p>
    <w:p w14:paraId="71860F2F"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Bashurst Hill</w:t>
      </w:r>
    </w:p>
    <w:p w14:paraId="3F0181F3"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Itchingfield</w:t>
      </w:r>
    </w:p>
    <w:p w14:paraId="37E31521"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Horsham</w:t>
      </w:r>
    </w:p>
    <w:p w14:paraId="1DAE6244"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 xml:space="preserve">West Sussex </w:t>
      </w:r>
    </w:p>
    <w:p w14:paraId="45FC84EC"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RH13 0NY</w:t>
      </w:r>
    </w:p>
    <w:p w14:paraId="038430BF" w14:textId="77777777" w:rsidR="006C5A66" w:rsidRDefault="006C5A66">
      <w:pPr>
        <w:rPr>
          <w:sz w:val="24"/>
        </w:rPr>
      </w:pPr>
    </w:p>
    <w:p w14:paraId="014ECF28" w14:textId="7881E7F0"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roofErr w:type="gramStart"/>
      <w:r>
        <w:rPr>
          <w:sz w:val="24"/>
        </w:rPr>
        <w:t>Tel  01403</w:t>
      </w:r>
      <w:proofErr w:type="gramEnd"/>
      <w:r>
        <w:rPr>
          <w:sz w:val="24"/>
        </w:rPr>
        <w:t xml:space="preserve"> 790</w:t>
      </w:r>
      <w:r w:rsidR="00965CDB">
        <w:rPr>
          <w:sz w:val="24"/>
        </w:rPr>
        <w:t>311</w:t>
      </w:r>
    </w:p>
    <w:p w14:paraId="204F5A1C" w14:textId="187F3FE3" w:rsidR="00965CDB" w:rsidRDefault="0024146E">
      <w:pPr>
        <w:rPr>
          <w:color w:val="000000"/>
          <w:sz w:val="24"/>
          <w:szCs w:val="24"/>
          <w:shd w:val="clear" w:color="auto" w:fill="FFFFFF"/>
        </w:rPr>
      </w:pPr>
      <w:r>
        <w:rPr>
          <w:color w:val="000000"/>
          <w:sz w:val="24"/>
          <w:szCs w:val="24"/>
          <w:shd w:val="clear" w:color="auto" w:fill="FFFFFF"/>
        </w:rPr>
        <w:t>16</w:t>
      </w:r>
      <w:r w:rsidR="009A2814" w:rsidRPr="009A2814">
        <w:rPr>
          <w:color w:val="000000"/>
          <w:sz w:val="24"/>
          <w:szCs w:val="24"/>
          <w:shd w:val="clear" w:color="auto" w:fill="FFFFFF"/>
          <w:vertAlign w:val="superscript"/>
        </w:rPr>
        <w:t>th</w:t>
      </w:r>
      <w:r w:rsidR="009A2814">
        <w:rPr>
          <w:color w:val="000000"/>
          <w:sz w:val="24"/>
          <w:szCs w:val="24"/>
          <w:shd w:val="clear" w:color="auto" w:fill="FFFFFF"/>
        </w:rPr>
        <w:t xml:space="preserve"> </w:t>
      </w:r>
      <w:r>
        <w:rPr>
          <w:color w:val="000000"/>
          <w:sz w:val="24"/>
          <w:szCs w:val="24"/>
          <w:shd w:val="clear" w:color="auto" w:fill="FFFFFF"/>
        </w:rPr>
        <w:t>November</w:t>
      </w:r>
      <w:r w:rsidR="009A2814">
        <w:rPr>
          <w:color w:val="000000"/>
          <w:sz w:val="24"/>
          <w:szCs w:val="24"/>
          <w:shd w:val="clear" w:color="auto" w:fill="FFFFFF"/>
        </w:rPr>
        <w:t xml:space="preserve"> 2016</w:t>
      </w:r>
    </w:p>
    <w:p w14:paraId="1F40AD74" w14:textId="77777777" w:rsidR="00965CDB" w:rsidRDefault="00965CDB">
      <w:pPr>
        <w:rPr>
          <w:color w:val="000000"/>
          <w:sz w:val="24"/>
          <w:szCs w:val="24"/>
          <w:shd w:val="clear" w:color="auto" w:fill="FFFFFF"/>
        </w:rPr>
      </w:pPr>
    </w:p>
    <w:p w14:paraId="7D987787" w14:textId="2AABEA7C" w:rsidR="00E21AE6" w:rsidRDefault="00E21AE6">
      <w:pPr>
        <w:rPr>
          <w:color w:val="000000"/>
          <w:sz w:val="24"/>
          <w:szCs w:val="24"/>
          <w:shd w:val="clear" w:color="auto" w:fill="FFFFFF"/>
        </w:rPr>
      </w:pPr>
      <w:r w:rsidRPr="00E21AE6">
        <w:rPr>
          <w:color w:val="000000"/>
          <w:sz w:val="24"/>
          <w:szCs w:val="24"/>
          <w:shd w:val="clear" w:color="auto" w:fill="FFFFFF"/>
        </w:rPr>
        <w:t>Marine Management Organisation</w:t>
      </w:r>
      <w:r w:rsidRPr="00E21AE6">
        <w:rPr>
          <w:color w:val="000000"/>
          <w:sz w:val="24"/>
          <w:szCs w:val="24"/>
        </w:rPr>
        <w:br/>
      </w:r>
      <w:r>
        <w:rPr>
          <w:color w:val="000000"/>
          <w:sz w:val="24"/>
          <w:szCs w:val="24"/>
          <w:shd w:val="clear" w:color="auto" w:fill="FFFFFF"/>
        </w:rPr>
        <w:t>Lancaster House</w:t>
      </w:r>
    </w:p>
    <w:p w14:paraId="343FD90B" w14:textId="77777777" w:rsidR="00E21AE6" w:rsidRDefault="00E21AE6">
      <w:pPr>
        <w:rPr>
          <w:color w:val="000000"/>
          <w:sz w:val="24"/>
          <w:szCs w:val="24"/>
          <w:shd w:val="clear" w:color="auto" w:fill="FFFFFF"/>
        </w:rPr>
      </w:pPr>
      <w:r>
        <w:rPr>
          <w:color w:val="000000"/>
          <w:sz w:val="24"/>
          <w:szCs w:val="24"/>
          <w:shd w:val="clear" w:color="auto" w:fill="FFFFFF"/>
        </w:rPr>
        <w:t>Hampshire Court</w:t>
      </w:r>
    </w:p>
    <w:p w14:paraId="1773FD05" w14:textId="10764CAC" w:rsidR="004B5328" w:rsidRPr="00E21AE6" w:rsidRDefault="00E21AE6">
      <w:pPr>
        <w:rPr>
          <w:rStyle w:val="postal-code"/>
          <w:color w:val="0B0C0C"/>
          <w:sz w:val="24"/>
          <w:szCs w:val="24"/>
          <w:bdr w:val="none" w:sz="0" w:space="0" w:color="auto" w:frame="1"/>
          <w:shd w:val="clear" w:color="auto" w:fill="FFFFFF"/>
        </w:rPr>
      </w:pPr>
      <w:r w:rsidRPr="00E21AE6">
        <w:rPr>
          <w:color w:val="000000"/>
          <w:sz w:val="24"/>
          <w:szCs w:val="24"/>
          <w:shd w:val="clear" w:color="auto" w:fill="FFFFFF"/>
        </w:rPr>
        <w:t>Newcastle upon Tyne, NE4 7YH</w:t>
      </w:r>
    </w:p>
    <w:p w14:paraId="57BE680E" w14:textId="77777777" w:rsidR="004B5328" w:rsidRDefault="004B5328">
      <w:pPr>
        <w:rPr>
          <w:rStyle w:val="postal-code"/>
          <w:color w:val="0B0C0C"/>
          <w:sz w:val="24"/>
          <w:szCs w:val="24"/>
          <w:bdr w:val="none" w:sz="0" w:space="0" w:color="auto" w:frame="1"/>
          <w:shd w:val="clear" w:color="auto" w:fill="FFFFFF"/>
        </w:rPr>
      </w:pPr>
    </w:p>
    <w:p w14:paraId="25681583" w14:textId="6E31762E" w:rsidR="00E21AE6" w:rsidRDefault="00FA38A5">
      <w:pPr>
        <w:rPr>
          <w:rStyle w:val="postal-code"/>
          <w:color w:val="0B0C0C"/>
          <w:sz w:val="24"/>
          <w:szCs w:val="24"/>
          <w:bdr w:val="none" w:sz="0" w:space="0" w:color="auto" w:frame="1"/>
          <w:shd w:val="clear" w:color="auto" w:fill="FFFFFF"/>
        </w:rPr>
      </w:pPr>
      <w:hyperlink r:id="rId9" w:history="1">
        <w:r w:rsidR="0078213B" w:rsidRPr="008E02BB">
          <w:rPr>
            <w:rStyle w:val="Hyperlink"/>
            <w:sz w:val="24"/>
            <w:szCs w:val="24"/>
            <w:bdr w:val="none" w:sz="0" w:space="0" w:color="auto" w:frame="1"/>
            <w:shd w:val="clear" w:color="auto" w:fill="FFFFFF"/>
          </w:rPr>
          <w:t>marine.consents@marinemanagement.org.uk</w:t>
        </w:r>
      </w:hyperlink>
      <w:r w:rsidR="0078213B">
        <w:rPr>
          <w:rStyle w:val="postal-code"/>
          <w:color w:val="0B0C0C"/>
          <w:sz w:val="24"/>
          <w:szCs w:val="24"/>
          <w:bdr w:val="none" w:sz="0" w:space="0" w:color="auto" w:frame="1"/>
          <w:shd w:val="clear" w:color="auto" w:fill="FFFFFF"/>
        </w:rPr>
        <w:t xml:space="preserve"> </w:t>
      </w:r>
    </w:p>
    <w:p w14:paraId="250E10D1" w14:textId="77777777" w:rsidR="00E21AE6" w:rsidRDefault="00E21AE6">
      <w:pPr>
        <w:rPr>
          <w:rStyle w:val="postal-code"/>
          <w:color w:val="0B0C0C"/>
          <w:sz w:val="24"/>
          <w:szCs w:val="24"/>
          <w:bdr w:val="none" w:sz="0" w:space="0" w:color="auto" w:frame="1"/>
          <w:shd w:val="clear" w:color="auto" w:fill="FFFFFF"/>
        </w:rPr>
      </w:pPr>
    </w:p>
    <w:p w14:paraId="27A7EDAE" w14:textId="06A25867" w:rsidR="00E21AE6" w:rsidRDefault="00E21AE6">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Dear </w:t>
      </w:r>
      <w:r w:rsidR="009A2814">
        <w:rPr>
          <w:rStyle w:val="postal-code"/>
          <w:color w:val="0B0C0C"/>
          <w:sz w:val="24"/>
          <w:szCs w:val="24"/>
          <w:bdr w:val="none" w:sz="0" w:space="0" w:color="auto" w:frame="1"/>
          <w:shd w:val="clear" w:color="auto" w:fill="FFFFFF"/>
        </w:rPr>
        <w:t>Sir</w:t>
      </w:r>
    </w:p>
    <w:p w14:paraId="318EC4EC" w14:textId="77777777" w:rsidR="00E21AE6" w:rsidRDefault="00E21AE6">
      <w:pPr>
        <w:rPr>
          <w:rStyle w:val="postal-code"/>
          <w:color w:val="0B0C0C"/>
          <w:sz w:val="24"/>
          <w:szCs w:val="24"/>
          <w:bdr w:val="none" w:sz="0" w:space="0" w:color="auto" w:frame="1"/>
          <w:shd w:val="clear" w:color="auto" w:fill="FFFFFF"/>
        </w:rPr>
      </w:pPr>
    </w:p>
    <w:p w14:paraId="07414BFE" w14:textId="035BF906" w:rsidR="00E137C7" w:rsidRDefault="009C3BAA" w:rsidP="003E589A">
      <w:pPr>
        <w:jc w:val="center"/>
        <w:rPr>
          <w:rStyle w:val="postal-code"/>
          <w:b/>
          <w:color w:val="0B0C0C"/>
          <w:sz w:val="24"/>
          <w:szCs w:val="24"/>
          <w:bdr w:val="none" w:sz="0" w:space="0" w:color="auto" w:frame="1"/>
          <w:shd w:val="clear" w:color="auto" w:fill="FFFFFF"/>
        </w:rPr>
      </w:pPr>
      <w:r>
        <w:rPr>
          <w:rStyle w:val="postal-code"/>
          <w:b/>
          <w:color w:val="0B0C0C"/>
          <w:sz w:val="24"/>
          <w:szCs w:val="24"/>
          <w:bdr w:val="none" w:sz="0" w:space="0" w:color="auto" w:frame="1"/>
          <w:shd w:val="clear" w:color="auto" w:fill="FFFFFF"/>
        </w:rPr>
        <w:t xml:space="preserve">Dover Harbour Board </w:t>
      </w:r>
      <w:proofErr w:type="gramStart"/>
      <w:r>
        <w:rPr>
          <w:rStyle w:val="postal-code"/>
          <w:b/>
          <w:color w:val="0B0C0C"/>
          <w:sz w:val="24"/>
          <w:szCs w:val="24"/>
          <w:bdr w:val="none" w:sz="0" w:space="0" w:color="auto" w:frame="1"/>
          <w:shd w:val="clear" w:color="auto" w:fill="FFFFFF"/>
        </w:rPr>
        <w:t xml:space="preserve">- </w:t>
      </w:r>
      <w:r w:rsidR="00E137C7">
        <w:rPr>
          <w:rStyle w:val="postal-code"/>
          <w:b/>
          <w:color w:val="0B0C0C"/>
          <w:sz w:val="24"/>
          <w:szCs w:val="24"/>
          <w:bdr w:val="none" w:sz="0" w:space="0" w:color="auto" w:frame="1"/>
          <w:shd w:val="clear" w:color="auto" w:fill="FFFFFF"/>
        </w:rPr>
        <w:t xml:space="preserve"> Marine</w:t>
      </w:r>
      <w:proofErr w:type="gramEnd"/>
      <w:r w:rsidR="00E137C7">
        <w:rPr>
          <w:rStyle w:val="postal-code"/>
          <w:b/>
          <w:color w:val="0B0C0C"/>
          <w:sz w:val="24"/>
          <w:szCs w:val="24"/>
          <w:bdr w:val="none" w:sz="0" w:space="0" w:color="auto" w:frame="1"/>
          <w:shd w:val="clear" w:color="auto" w:fill="FFFFFF"/>
        </w:rPr>
        <w:t xml:space="preserve"> Licence Application MLA/2016/00227</w:t>
      </w:r>
    </w:p>
    <w:p w14:paraId="1FDD58A6" w14:textId="5BF4D398" w:rsidR="009C3BAA" w:rsidRPr="009C3BAA" w:rsidRDefault="009C3BAA" w:rsidP="003E589A">
      <w:pPr>
        <w:jc w:val="center"/>
        <w:rPr>
          <w:rStyle w:val="postal-code"/>
          <w:b/>
          <w:color w:val="0B0C0C"/>
          <w:sz w:val="24"/>
          <w:szCs w:val="24"/>
          <w:bdr w:val="none" w:sz="0" w:space="0" w:color="auto" w:frame="1"/>
          <w:shd w:val="clear" w:color="auto" w:fill="FFFFFF"/>
        </w:rPr>
      </w:pPr>
      <w:r w:rsidRPr="009C3BAA">
        <w:rPr>
          <w:b/>
          <w:color w:val="0B0C0C"/>
          <w:sz w:val="24"/>
          <w:szCs w:val="24"/>
          <w:shd w:val="clear" w:color="auto" w:fill="FFFFFF"/>
        </w:rPr>
        <w:t>Goodwin Sands Aggregate Dredging Scheme</w:t>
      </w:r>
      <w:r w:rsidRPr="009C3BAA">
        <w:rPr>
          <w:rStyle w:val="apple-converted-space"/>
          <w:b/>
          <w:color w:val="0B0C0C"/>
          <w:sz w:val="24"/>
          <w:szCs w:val="24"/>
          <w:shd w:val="clear" w:color="auto" w:fill="FFFFFF"/>
        </w:rPr>
        <w:t> </w:t>
      </w:r>
    </w:p>
    <w:p w14:paraId="26AD2AB0" w14:textId="77777777" w:rsidR="00E137C7" w:rsidRDefault="00E137C7" w:rsidP="00E137C7">
      <w:pPr>
        <w:rPr>
          <w:rStyle w:val="postal-code"/>
          <w:color w:val="0B0C0C"/>
          <w:sz w:val="24"/>
          <w:szCs w:val="24"/>
          <w:bdr w:val="none" w:sz="0" w:space="0" w:color="auto" w:frame="1"/>
          <w:shd w:val="clear" w:color="auto" w:fill="FFFFFF"/>
        </w:rPr>
      </w:pPr>
    </w:p>
    <w:p w14:paraId="08F85064" w14:textId="64C29DDC" w:rsidR="00E137C7" w:rsidRDefault="00E137C7" w:rsidP="00E137C7">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The Joint Nautical Archaeology Policy Committee (JNAPC) has pleasure in responding to the </w:t>
      </w:r>
      <w:r w:rsidR="0024146E">
        <w:rPr>
          <w:rStyle w:val="postal-code"/>
          <w:color w:val="0B0C0C"/>
          <w:sz w:val="24"/>
          <w:szCs w:val="24"/>
          <w:bdr w:val="none" w:sz="0" w:space="0" w:color="auto" w:frame="1"/>
          <w:shd w:val="clear" w:color="auto" w:fill="FFFFFF"/>
        </w:rPr>
        <w:t xml:space="preserve">second </w:t>
      </w:r>
      <w:r>
        <w:rPr>
          <w:rStyle w:val="postal-code"/>
          <w:color w:val="0B0C0C"/>
          <w:sz w:val="24"/>
          <w:szCs w:val="24"/>
          <w:bdr w:val="none" w:sz="0" w:space="0" w:color="auto" w:frame="1"/>
          <w:shd w:val="clear" w:color="auto" w:fill="FFFFFF"/>
        </w:rPr>
        <w:t xml:space="preserve">Marine Management Organisation (MMO) consultation on licence application MLA/2016/00227. </w:t>
      </w:r>
    </w:p>
    <w:p w14:paraId="3930B1CB" w14:textId="77777777" w:rsidR="00E137C7" w:rsidRDefault="00E137C7" w:rsidP="00E137C7">
      <w:pPr>
        <w:keepNext/>
        <w:overflowPunct/>
        <w:autoSpaceDE/>
        <w:autoSpaceDN/>
        <w:adjustRightInd/>
        <w:textAlignment w:val="auto"/>
        <w:outlineLvl w:val="1"/>
        <w:rPr>
          <w:rFonts w:eastAsia="Calibri"/>
          <w:sz w:val="24"/>
          <w:szCs w:val="24"/>
          <w:lang w:eastAsia="en-US"/>
        </w:rPr>
      </w:pPr>
    </w:p>
    <w:p w14:paraId="1C218BB2" w14:textId="3A8D42D5" w:rsidR="00E137C7" w:rsidRPr="00884D40" w:rsidRDefault="00E137C7" w:rsidP="00E137C7">
      <w:pPr>
        <w:keepNext/>
        <w:overflowPunct/>
        <w:autoSpaceDE/>
        <w:autoSpaceDN/>
        <w:adjustRightInd/>
        <w:textAlignment w:val="auto"/>
        <w:outlineLvl w:val="1"/>
        <w:rPr>
          <w:rFonts w:eastAsia="Calibri"/>
          <w:sz w:val="24"/>
          <w:szCs w:val="24"/>
          <w:lang w:eastAsia="en-US"/>
        </w:rPr>
      </w:pPr>
      <w:r w:rsidRPr="00884D40">
        <w:rPr>
          <w:rFonts w:eastAsia="Calibri"/>
          <w:sz w:val="24"/>
          <w:szCs w:val="24"/>
          <w:lang w:eastAsia="en-US"/>
        </w:rPr>
        <w:t>The JNAPC was formed in 1988 from individuals and representatives of institutions who wished to raise awareness of the United Kingdom’s underwater cul</w:t>
      </w:r>
      <w:r>
        <w:rPr>
          <w:rFonts w:eastAsia="Calibri"/>
          <w:sz w:val="24"/>
          <w:szCs w:val="24"/>
          <w:lang w:eastAsia="en-US"/>
        </w:rPr>
        <w:t>tural heritage and to persuade G</w:t>
      </w:r>
      <w:r w:rsidRPr="00884D40">
        <w:rPr>
          <w:rFonts w:eastAsia="Calibri"/>
          <w:sz w:val="24"/>
          <w:szCs w:val="24"/>
          <w:lang w:eastAsia="en-US"/>
        </w:rPr>
        <w:t>overnment that underwater sites of historic importance should receive no less protection than those on land. Some inform</w:t>
      </w:r>
      <w:r>
        <w:rPr>
          <w:rFonts w:eastAsia="Calibri"/>
          <w:sz w:val="24"/>
          <w:szCs w:val="24"/>
          <w:lang w:eastAsia="en-US"/>
        </w:rPr>
        <w:t>ation on the JNAPC is shown in A</w:t>
      </w:r>
      <w:r w:rsidRPr="00884D40">
        <w:rPr>
          <w:rFonts w:eastAsia="Calibri"/>
          <w:sz w:val="24"/>
          <w:szCs w:val="24"/>
          <w:lang w:eastAsia="en-US"/>
        </w:rPr>
        <w:t xml:space="preserve">ppendix </w:t>
      </w:r>
      <w:r w:rsidR="0024146E">
        <w:rPr>
          <w:rFonts w:eastAsia="Calibri"/>
          <w:sz w:val="24"/>
          <w:szCs w:val="24"/>
          <w:lang w:eastAsia="en-US"/>
        </w:rPr>
        <w:t>2</w:t>
      </w:r>
      <w:r w:rsidRPr="00884D40">
        <w:rPr>
          <w:rFonts w:eastAsia="Calibri"/>
          <w:sz w:val="24"/>
          <w:szCs w:val="24"/>
          <w:lang w:eastAsia="en-US"/>
        </w:rPr>
        <w:t>.</w:t>
      </w:r>
    </w:p>
    <w:p w14:paraId="4DF8E210" w14:textId="77777777" w:rsidR="00E137C7" w:rsidRPr="00884D40" w:rsidRDefault="00E137C7" w:rsidP="00E137C7">
      <w:pPr>
        <w:keepNext/>
        <w:overflowPunct/>
        <w:autoSpaceDE/>
        <w:autoSpaceDN/>
        <w:adjustRightInd/>
        <w:textAlignment w:val="auto"/>
        <w:outlineLvl w:val="1"/>
        <w:rPr>
          <w:rFonts w:eastAsia="Calibri"/>
          <w:sz w:val="24"/>
          <w:szCs w:val="24"/>
          <w:lang w:eastAsia="en-US"/>
        </w:rPr>
      </w:pPr>
    </w:p>
    <w:p w14:paraId="1ED87A3E" w14:textId="50918440" w:rsidR="00200C8A" w:rsidRPr="00200C8A" w:rsidRDefault="00E137C7" w:rsidP="0024146E">
      <w:pPr>
        <w:pStyle w:val="yiv7343518136msonormal"/>
        <w:shd w:val="clear" w:color="auto" w:fill="FFFFFF"/>
        <w:spacing w:before="0" w:beforeAutospacing="0" w:after="0" w:afterAutospacing="0"/>
        <w:rPr>
          <w:color w:val="000000"/>
        </w:rPr>
      </w:pPr>
      <w:r w:rsidRPr="00884D40">
        <w:rPr>
          <w:rFonts w:eastAsia="Calibri"/>
          <w:lang w:eastAsia="en-US"/>
        </w:rPr>
        <w:t>T</w:t>
      </w:r>
      <w:r>
        <w:rPr>
          <w:rFonts w:eastAsia="Calibri"/>
          <w:lang w:eastAsia="en-US"/>
        </w:rPr>
        <w:t>he JNAPC has a membership (see A</w:t>
      </w:r>
      <w:r w:rsidRPr="00884D40">
        <w:rPr>
          <w:rFonts w:eastAsia="Calibri"/>
          <w:lang w:eastAsia="en-US"/>
        </w:rPr>
        <w:t xml:space="preserve">ppendix </w:t>
      </w:r>
      <w:r w:rsidR="0024146E">
        <w:rPr>
          <w:rFonts w:eastAsia="Calibri"/>
          <w:lang w:eastAsia="en-US"/>
        </w:rPr>
        <w:t>3</w:t>
      </w:r>
      <w:r w:rsidRPr="00884D40">
        <w:rPr>
          <w:rFonts w:eastAsia="Calibri"/>
          <w:lang w:eastAsia="en-US"/>
        </w:rPr>
        <w:t>)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Council for British Archaeology, the Chartered Institute for Archaeologis</w:t>
      </w:r>
      <w:r w:rsidR="00D54953">
        <w:rPr>
          <w:rFonts w:eastAsia="Calibri"/>
          <w:lang w:eastAsia="en-US"/>
        </w:rPr>
        <w:t>ts</w:t>
      </w:r>
      <w:r w:rsidRPr="00884D40">
        <w:rPr>
          <w:rFonts w:eastAsia="Calibri"/>
          <w:lang w:eastAsia="en-US"/>
        </w:rPr>
        <w:t>.</w:t>
      </w:r>
      <w:r w:rsidR="00D54953">
        <w:rPr>
          <w:rFonts w:eastAsia="Calibri"/>
          <w:lang w:eastAsia="en-US"/>
        </w:rPr>
        <w:t xml:space="preserve"> </w:t>
      </w:r>
      <w:r w:rsidR="00200C8A" w:rsidRPr="00200C8A">
        <w:rPr>
          <w:color w:val="000000"/>
        </w:rPr>
        <w:t>Whilst Wessex Archaeology is a member of the JNAPC it has absented itself from this consultation as it has previously worked as a contractor for Dover</w:t>
      </w:r>
      <w:r w:rsidR="00E611DE">
        <w:rPr>
          <w:color w:val="000000"/>
        </w:rPr>
        <w:t xml:space="preserve"> Harbour Board on this project.</w:t>
      </w:r>
      <w:bookmarkStart w:id="0" w:name="_GoBack"/>
      <w:bookmarkEnd w:id="0"/>
    </w:p>
    <w:p w14:paraId="478F75E0" w14:textId="4DAE2C14" w:rsidR="00E137C7" w:rsidRDefault="00E137C7" w:rsidP="00200C8A">
      <w:pPr>
        <w:pStyle w:val="yiv7343518136msonormal"/>
        <w:shd w:val="clear" w:color="auto" w:fill="FFFFFF"/>
        <w:spacing w:before="0" w:beforeAutospacing="0" w:after="0" w:afterAutospacing="0"/>
        <w:rPr>
          <w:rStyle w:val="postal-code"/>
          <w:color w:val="0B0C0C"/>
          <w:bdr w:val="none" w:sz="0" w:space="0" w:color="auto" w:frame="1"/>
          <w:shd w:val="clear" w:color="auto" w:fill="FFFFFF"/>
        </w:rPr>
      </w:pPr>
    </w:p>
    <w:p w14:paraId="764629BF" w14:textId="77777777" w:rsidR="008E1634" w:rsidRPr="008E1634" w:rsidRDefault="008E1634" w:rsidP="008E1634">
      <w:pPr>
        <w:overflowPunct/>
        <w:autoSpaceDE/>
        <w:autoSpaceDN/>
        <w:adjustRightInd/>
        <w:textAlignment w:val="auto"/>
        <w:rPr>
          <w:rFonts w:eastAsiaTheme="minorHAnsi"/>
          <w:b/>
          <w:sz w:val="24"/>
          <w:szCs w:val="24"/>
          <w:lang w:eastAsia="en-US"/>
        </w:rPr>
      </w:pPr>
      <w:r w:rsidRPr="008E1634">
        <w:rPr>
          <w:rFonts w:eastAsiaTheme="minorHAnsi"/>
          <w:b/>
          <w:sz w:val="24"/>
          <w:szCs w:val="24"/>
          <w:lang w:eastAsia="en-US"/>
        </w:rPr>
        <w:t>1</w:t>
      </w:r>
      <w:r w:rsidRPr="008E1634">
        <w:rPr>
          <w:rFonts w:eastAsiaTheme="minorHAnsi"/>
          <w:b/>
          <w:sz w:val="24"/>
          <w:szCs w:val="24"/>
          <w:lang w:eastAsia="en-US"/>
        </w:rPr>
        <w:tab/>
        <w:t>Introduction</w:t>
      </w:r>
    </w:p>
    <w:p w14:paraId="7CBC6FAE"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4156A9B" w14:textId="77777777" w:rsidR="008E1634" w:rsidRPr="008E1634" w:rsidRDefault="008E1634" w:rsidP="008E1634">
      <w:pPr>
        <w:rPr>
          <w:color w:val="0B0C0C"/>
          <w:sz w:val="24"/>
          <w:szCs w:val="24"/>
          <w:bdr w:val="none" w:sz="0" w:space="0" w:color="auto" w:frame="1"/>
          <w:shd w:val="clear" w:color="auto" w:fill="FFFFFF"/>
        </w:rPr>
      </w:pPr>
      <w:r w:rsidRPr="008E1634">
        <w:rPr>
          <w:color w:val="0B0C0C"/>
          <w:sz w:val="24"/>
          <w:szCs w:val="24"/>
          <w:bdr w:val="none" w:sz="0" w:space="0" w:color="auto" w:frame="1"/>
          <w:shd w:val="clear" w:color="auto" w:fill="FFFFFF"/>
        </w:rPr>
        <w:t>The JNAPC responded to the original consultation on 20</w:t>
      </w:r>
      <w:r w:rsidRPr="008E1634">
        <w:rPr>
          <w:color w:val="0B0C0C"/>
          <w:sz w:val="24"/>
          <w:szCs w:val="24"/>
          <w:bdr w:val="none" w:sz="0" w:space="0" w:color="auto" w:frame="1"/>
          <w:shd w:val="clear" w:color="auto" w:fill="FFFFFF"/>
          <w:vertAlign w:val="superscript"/>
        </w:rPr>
        <w:t>th</w:t>
      </w:r>
      <w:r w:rsidRPr="008E1634">
        <w:rPr>
          <w:color w:val="0B0C0C"/>
          <w:sz w:val="24"/>
          <w:szCs w:val="24"/>
          <w:bdr w:val="none" w:sz="0" w:space="0" w:color="auto" w:frame="1"/>
          <w:shd w:val="clear" w:color="auto" w:fill="FFFFFF"/>
        </w:rPr>
        <w:t xml:space="preserve"> July 2016 and noted that the Impact Assessment produced </w:t>
      </w:r>
      <w:r w:rsidRPr="008E1634">
        <w:rPr>
          <w:rFonts w:eastAsiaTheme="minorHAnsi"/>
          <w:color w:val="0B0C0C"/>
          <w:sz w:val="24"/>
          <w:szCs w:val="24"/>
          <w:bdr w:val="none" w:sz="0" w:space="0" w:color="auto" w:frame="1"/>
          <w:shd w:val="clear" w:color="auto" w:fill="FFFFFF"/>
          <w:lang w:eastAsia="en-US"/>
        </w:rPr>
        <w:t>Royal HaskoningDHV</w:t>
      </w:r>
      <w:r w:rsidRPr="008E1634">
        <w:rPr>
          <w:color w:val="0B0C0C"/>
          <w:sz w:val="24"/>
          <w:szCs w:val="24"/>
          <w:bdr w:val="none" w:sz="0" w:space="0" w:color="auto" w:frame="1"/>
          <w:shd w:val="clear" w:color="auto" w:fill="FFFFFF"/>
        </w:rPr>
        <w:t xml:space="preserve"> for Dover Harbour Board made the following points:</w:t>
      </w:r>
    </w:p>
    <w:p w14:paraId="24A7BB04" w14:textId="77777777" w:rsidR="008E1634" w:rsidRPr="008E1634" w:rsidRDefault="008E1634" w:rsidP="008E1634">
      <w:pPr>
        <w:rPr>
          <w:color w:val="0B0C0C"/>
          <w:sz w:val="24"/>
          <w:szCs w:val="24"/>
          <w:bdr w:val="none" w:sz="0" w:space="0" w:color="auto" w:frame="1"/>
          <w:shd w:val="clear" w:color="auto" w:fill="FFFFFF"/>
        </w:rPr>
      </w:pPr>
    </w:p>
    <w:p w14:paraId="51BE41D9" w14:textId="77777777" w:rsidR="008E1634" w:rsidRPr="008E1634" w:rsidRDefault="008E1634" w:rsidP="0008462D">
      <w:pPr>
        <w:numPr>
          <w:ilvl w:val="0"/>
          <w:numId w:val="14"/>
        </w:numPr>
        <w:overflowPunct/>
        <w:autoSpaceDE/>
        <w:autoSpaceDN/>
        <w:adjustRightInd/>
        <w:spacing w:after="200" w:line="276" w:lineRule="auto"/>
        <w:ind w:left="360"/>
        <w:contextualSpacing/>
        <w:textAlignment w:val="auto"/>
        <w:rPr>
          <w:i/>
          <w:color w:val="0B0C0C"/>
          <w:sz w:val="24"/>
          <w:szCs w:val="24"/>
          <w:bdr w:val="none" w:sz="0" w:space="0" w:color="auto" w:frame="1"/>
          <w:shd w:val="clear" w:color="auto" w:fill="FFFFFF"/>
        </w:rPr>
      </w:pPr>
      <w:r w:rsidRPr="008E1634">
        <w:rPr>
          <w:i/>
          <w:color w:val="0B0C0C"/>
          <w:sz w:val="24"/>
          <w:szCs w:val="24"/>
          <w:bdr w:val="none" w:sz="0" w:space="0" w:color="auto" w:frame="1"/>
          <w:shd w:val="clear" w:color="auto" w:fill="FFFFFF"/>
        </w:rPr>
        <w:t>The sediments could contain both in situ and derived anthropogenic artefacts and preserved palaeoenvironmental material.</w:t>
      </w:r>
    </w:p>
    <w:p w14:paraId="0AF100EB" w14:textId="77777777" w:rsidR="008E1634" w:rsidRPr="008E1634" w:rsidRDefault="008E1634" w:rsidP="0008462D">
      <w:pPr>
        <w:rPr>
          <w:i/>
          <w:color w:val="0B0C0C"/>
          <w:sz w:val="24"/>
          <w:szCs w:val="24"/>
          <w:bdr w:val="none" w:sz="0" w:space="0" w:color="auto" w:frame="1"/>
          <w:shd w:val="clear" w:color="auto" w:fill="FFFFFF"/>
        </w:rPr>
      </w:pPr>
    </w:p>
    <w:p w14:paraId="5ABCFE1A" w14:textId="77777777" w:rsidR="008E1634" w:rsidRPr="008E1634" w:rsidRDefault="008E1634" w:rsidP="0008462D">
      <w:pPr>
        <w:numPr>
          <w:ilvl w:val="0"/>
          <w:numId w:val="14"/>
        </w:numPr>
        <w:overflowPunct/>
        <w:autoSpaceDE/>
        <w:autoSpaceDN/>
        <w:adjustRightInd/>
        <w:spacing w:after="200" w:line="276" w:lineRule="auto"/>
        <w:ind w:left="360"/>
        <w:contextualSpacing/>
        <w:textAlignment w:val="auto"/>
        <w:rPr>
          <w:i/>
          <w:color w:val="0B0C0C"/>
          <w:sz w:val="24"/>
          <w:szCs w:val="24"/>
          <w:bdr w:val="none" w:sz="0" w:space="0" w:color="auto" w:frame="1"/>
          <w:shd w:val="clear" w:color="auto" w:fill="FFFFFF"/>
        </w:rPr>
      </w:pPr>
      <w:r w:rsidRPr="008E1634">
        <w:rPr>
          <w:i/>
          <w:color w:val="0B0C0C"/>
          <w:sz w:val="24"/>
          <w:szCs w:val="24"/>
          <w:bdr w:val="none" w:sz="0" w:space="0" w:color="auto" w:frame="1"/>
          <w:shd w:val="clear" w:color="auto" w:fill="FFFFFF"/>
        </w:rPr>
        <w:t>The potential for the presence of previously unrecorded wrecks on Goodwin Sands is very high.</w:t>
      </w:r>
    </w:p>
    <w:p w14:paraId="1F6D1745" w14:textId="77777777" w:rsidR="008E1634" w:rsidRPr="008E1634" w:rsidRDefault="008E1634" w:rsidP="0008462D">
      <w:pPr>
        <w:rPr>
          <w:i/>
          <w:color w:val="0B0C0C"/>
          <w:sz w:val="24"/>
          <w:szCs w:val="24"/>
          <w:bdr w:val="none" w:sz="0" w:space="0" w:color="auto" w:frame="1"/>
          <w:shd w:val="clear" w:color="auto" w:fill="FFFFFF"/>
        </w:rPr>
      </w:pPr>
    </w:p>
    <w:p w14:paraId="37227427" w14:textId="77777777" w:rsidR="008E1634" w:rsidRPr="008E1634" w:rsidRDefault="008E1634" w:rsidP="0008462D">
      <w:pPr>
        <w:numPr>
          <w:ilvl w:val="0"/>
          <w:numId w:val="14"/>
        </w:numPr>
        <w:overflowPunct/>
        <w:autoSpaceDE/>
        <w:autoSpaceDN/>
        <w:adjustRightInd/>
        <w:spacing w:after="200" w:line="276" w:lineRule="auto"/>
        <w:ind w:left="360"/>
        <w:contextualSpacing/>
        <w:textAlignment w:val="auto"/>
        <w:rPr>
          <w:i/>
          <w:color w:val="0B0C0C"/>
          <w:sz w:val="24"/>
          <w:szCs w:val="24"/>
          <w:bdr w:val="none" w:sz="0" w:space="0" w:color="auto" w:frame="1"/>
          <w:shd w:val="clear" w:color="auto" w:fill="FFFFFF"/>
        </w:rPr>
      </w:pPr>
      <w:r w:rsidRPr="008E1634">
        <w:rPr>
          <w:i/>
          <w:color w:val="0B0C0C"/>
          <w:sz w:val="24"/>
          <w:szCs w:val="24"/>
          <w:bdr w:val="none" w:sz="0" w:space="0" w:color="auto" w:frame="1"/>
          <w:shd w:val="clear" w:color="auto" w:fill="FFFFFF"/>
        </w:rPr>
        <w:t>There is high potential for the remains of crashed aircraft on Goodwin Sands.</w:t>
      </w:r>
      <w:r w:rsidRPr="008E1634">
        <w:rPr>
          <w:i/>
          <w:color w:val="0B0C0C"/>
          <w:sz w:val="24"/>
          <w:szCs w:val="24"/>
          <w:bdr w:val="none" w:sz="0" w:space="0" w:color="auto" w:frame="1"/>
          <w:shd w:val="clear" w:color="auto" w:fill="FFFFFF"/>
        </w:rPr>
        <w:br/>
      </w:r>
    </w:p>
    <w:p w14:paraId="3FCEDDF3" w14:textId="387EABC9" w:rsidR="008E1634" w:rsidRPr="008E1634" w:rsidRDefault="008E1634" w:rsidP="0008462D">
      <w:pPr>
        <w:numPr>
          <w:ilvl w:val="0"/>
          <w:numId w:val="14"/>
        </w:numPr>
        <w:overflowPunct/>
        <w:autoSpaceDE/>
        <w:autoSpaceDN/>
        <w:adjustRightInd/>
        <w:spacing w:after="200" w:line="276" w:lineRule="auto"/>
        <w:ind w:left="360"/>
        <w:contextualSpacing/>
        <w:textAlignment w:val="auto"/>
        <w:rPr>
          <w:i/>
          <w:color w:val="0B0C0C"/>
          <w:sz w:val="24"/>
          <w:szCs w:val="24"/>
          <w:bdr w:val="none" w:sz="0" w:space="0" w:color="auto" w:frame="1"/>
          <w:shd w:val="clear" w:color="auto" w:fill="FFFFFF"/>
        </w:rPr>
      </w:pPr>
      <w:r w:rsidRPr="008E1634">
        <w:rPr>
          <w:i/>
          <w:color w:val="0B0C0C"/>
          <w:sz w:val="24"/>
          <w:szCs w:val="24"/>
          <w:bdr w:val="none" w:sz="0" w:space="0" w:color="auto" w:frame="1"/>
          <w:shd w:val="clear" w:color="auto" w:fill="FFFFFF"/>
        </w:rPr>
        <w:t>Discoveries of in situ archaeological and pal</w:t>
      </w:r>
      <w:r w:rsidR="0008462D">
        <w:rPr>
          <w:i/>
          <w:color w:val="0B0C0C"/>
          <w:sz w:val="24"/>
          <w:szCs w:val="24"/>
          <w:bdr w:val="none" w:sz="0" w:space="0" w:color="auto" w:frame="1"/>
          <w:shd w:val="clear" w:color="auto" w:fill="FFFFFF"/>
        </w:rPr>
        <w:t>a</w:t>
      </w:r>
      <w:r w:rsidRPr="008E1634">
        <w:rPr>
          <w:i/>
          <w:color w:val="0B0C0C"/>
          <w:sz w:val="24"/>
          <w:szCs w:val="24"/>
          <w:bdr w:val="none" w:sz="0" w:space="0" w:color="auto" w:frame="1"/>
          <w:shd w:val="clear" w:color="auto" w:fill="FFFFFF"/>
        </w:rPr>
        <w:t>eoenvironmental material are rare within the marine environment. Consequently any such discoveries will be of high value.</w:t>
      </w:r>
    </w:p>
    <w:p w14:paraId="7E258EB0" w14:textId="77777777" w:rsidR="008E1634" w:rsidRPr="008E1634" w:rsidRDefault="008E1634" w:rsidP="0008462D">
      <w:pPr>
        <w:rPr>
          <w:i/>
          <w:color w:val="0B0C0C"/>
          <w:sz w:val="24"/>
          <w:szCs w:val="24"/>
          <w:bdr w:val="none" w:sz="0" w:space="0" w:color="auto" w:frame="1"/>
          <w:shd w:val="clear" w:color="auto" w:fill="FFFFFF"/>
        </w:rPr>
      </w:pPr>
    </w:p>
    <w:p w14:paraId="01DFE6DC" w14:textId="77777777" w:rsidR="008E1634" w:rsidRPr="008E1634" w:rsidRDefault="008E1634" w:rsidP="0008462D">
      <w:pPr>
        <w:numPr>
          <w:ilvl w:val="0"/>
          <w:numId w:val="14"/>
        </w:numPr>
        <w:overflowPunct/>
        <w:autoSpaceDE/>
        <w:autoSpaceDN/>
        <w:adjustRightInd/>
        <w:spacing w:after="200" w:line="276" w:lineRule="auto"/>
        <w:ind w:left="360"/>
        <w:contextualSpacing/>
        <w:textAlignment w:val="auto"/>
        <w:rPr>
          <w:i/>
          <w:color w:val="0B0C0C"/>
          <w:sz w:val="24"/>
          <w:szCs w:val="24"/>
          <w:bdr w:val="none" w:sz="0" w:space="0" w:color="auto" w:frame="1"/>
          <w:shd w:val="clear" w:color="auto" w:fill="FFFFFF"/>
        </w:rPr>
      </w:pPr>
      <w:r w:rsidRPr="008E1634">
        <w:rPr>
          <w:i/>
          <w:color w:val="0B0C0C"/>
          <w:sz w:val="24"/>
          <w:szCs w:val="24"/>
          <w:bdr w:val="none" w:sz="0" w:space="0" w:color="auto" w:frame="1"/>
          <w:shd w:val="clear" w:color="auto" w:fill="FFFFFF"/>
        </w:rPr>
        <w:t>Impacts which results in damage or destruction of the heritage assets themselves, or their relationship with their wider environment and context, are permanent. Once destroyed a heritage asset cannot recover.</w:t>
      </w:r>
    </w:p>
    <w:p w14:paraId="05A82F36" w14:textId="77777777" w:rsidR="008E1634" w:rsidRPr="008E1634" w:rsidRDefault="008E1634" w:rsidP="008E1634">
      <w:pPr>
        <w:rPr>
          <w:color w:val="0B0C0C"/>
          <w:sz w:val="24"/>
          <w:szCs w:val="24"/>
          <w:bdr w:val="none" w:sz="0" w:space="0" w:color="auto" w:frame="1"/>
          <w:shd w:val="clear" w:color="auto" w:fill="FFFFFF"/>
        </w:rPr>
      </w:pPr>
    </w:p>
    <w:p w14:paraId="2027E152" w14:textId="77777777" w:rsidR="008E1634" w:rsidRPr="008E1634" w:rsidRDefault="008E1634" w:rsidP="008E1634">
      <w:pPr>
        <w:rPr>
          <w:color w:val="0B0C0C"/>
          <w:sz w:val="24"/>
          <w:szCs w:val="24"/>
          <w:bdr w:val="none" w:sz="0" w:space="0" w:color="auto" w:frame="1"/>
          <w:shd w:val="clear" w:color="auto" w:fill="FFFFFF"/>
        </w:rPr>
      </w:pPr>
      <w:r w:rsidRPr="008E1634">
        <w:rPr>
          <w:color w:val="0B0C0C"/>
          <w:sz w:val="24"/>
          <w:szCs w:val="24"/>
          <w:bdr w:val="none" w:sz="0" w:space="0" w:color="auto" w:frame="1"/>
          <w:shd w:val="clear" w:color="auto" w:fill="FFFFFF"/>
        </w:rPr>
        <w:t>We believe that these points remain true and that all comments made in the JNAPC’s original response are still relevant and should be continue to be considered.</w:t>
      </w:r>
    </w:p>
    <w:p w14:paraId="34FBC1D3" w14:textId="77777777" w:rsidR="008E1634" w:rsidRPr="008E1634" w:rsidRDefault="008E1634" w:rsidP="008E1634">
      <w:pPr>
        <w:rPr>
          <w:color w:val="0B0C0C"/>
          <w:sz w:val="24"/>
          <w:szCs w:val="24"/>
          <w:bdr w:val="none" w:sz="0" w:space="0" w:color="auto" w:frame="1"/>
          <w:shd w:val="clear" w:color="auto" w:fill="FFFFFF"/>
        </w:rPr>
      </w:pPr>
    </w:p>
    <w:p w14:paraId="39478B57" w14:textId="5FB71722" w:rsidR="008E1634" w:rsidRPr="008E1634" w:rsidRDefault="008E1634" w:rsidP="008E1634">
      <w:pPr>
        <w:rPr>
          <w:rFonts w:eastAsiaTheme="minorHAnsi"/>
          <w:sz w:val="24"/>
          <w:szCs w:val="24"/>
          <w:lang w:eastAsia="en-US"/>
        </w:rPr>
      </w:pPr>
      <w:r w:rsidRPr="008E1634">
        <w:rPr>
          <w:color w:val="0B0C0C"/>
          <w:sz w:val="24"/>
          <w:szCs w:val="24"/>
          <w:bdr w:val="none" w:sz="0" w:space="0" w:color="auto" w:frame="1"/>
          <w:shd w:val="clear" w:color="auto" w:fill="FFFFFF"/>
        </w:rPr>
        <w:t xml:space="preserve">We have been asked to respond to the </w:t>
      </w:r>
      <w:r w:rsidRPr="008E1634">
        <w:rPr>
          <w:rFonts w:eastAsiaTheme="minorHAnsi"/>
          <w:sz w:val="24"/>
          <w:szCs w:val="24"/>
          <w:lang w:eastAsia="en-US"/>
        </w:rPr>
        <w:t xml:space="preserve">Further Environmental Information (FEI), the Written Scheme of Investigation (WSI) and the Preliminary Monitoring Plan (PMP) produced by </w:t>
      </w:r>
      <w:r w:rsidRPr="008E1634">
        <w:rPr>
          <w:rFonts w:eastAsiaTheme="minorHAnsi"/>
          <w:color w:val="0B0C0C"/>
          <w:sz w:val="24"/>
          <w:szCs w:val="24"/>
          <w:bdr w:val="none" w:sz="0" w:space="0" w:color="auto" w:frame="1"/>
          <w:shd w:val="clear" w:color="auto" w:fill="FFFFFF"/>
          <w:lang w:eastAsia="en-US"/>
        </w:rPr>
        <w:t xml:space="preserve">Royal HaskoningDHV </w:t>
      </w:r>
      <w:r w:rsidR="0008462D">
        <w:rPr>
          <w:rFonts w:eastAsiaTheme="minorHAnsi"/>
          <w:color w:val="0B0C0C"/>
          <w:sz w:val="24"/>
          <w:szCs w:val="24"/>
          <w:bdr w:val="none" w:sz="0" w:space="0" w:color="auto" w:frame="1"/>
          <w:shd w:val="clear" w:color="auto" w:fill="FFFFFF"/>
          <w:lang w:eastAsia="en-US"/>
        </w:rPr>
        <w:t xml:space="preserve">on behalf of </w:t>
      </w:r>
      <w:r w:rsidR="0008462D" w:rsidRPr="008E1634">
        <w:rPr>
          <w:color w:val="0B0C0C"/>
          <w:sz w:val="24"/>
          <w:szCs w:val="24"/>
          <w:bdr w:val="none" w:sz="0" w:space="0" w:color="auto" w:frame="1"/>
          <w:shd w:val="clear" w:color="auto" w:fill="FFFFFF"/>
        </w:rPr>
        <w:t>Dover Harbour Board</w:t>
      </w:r>
      <w:r w:rsidRPr="008E1634">
        <w:rPr>
          <w:rFonts w:eastAsiaTheme="minorHAnsi"/>
          <w:sz w:val="24"/>
          <w:szCs w:val="24"/>
          <w:lang w:eastAsia="en-US"/>
        </w:rPr>
        <w:t>. We will not, how</w:t>
      </w:r>
      <w:r w:rsidR="0008462D">
        <w:rPr>
          <w:rFonts w:eastAsiaTheme="minorHAnsi"/>
          <w:sz w:val="24"/>
          <w:szCs w:val="24"/>
          <w:lang w:eastAsia="en-US"/>
        </w:rPr>
        <w:t>ever, respond to the PMP since</w:t>
      </w:r>
      <w:r w:rsidRPr="008E1634">
        <w:rPr>
          <w:rFonts w:eastAsiaTheme="minorHAnsi"/>
          <w:sz w:val="24"/>
          <w:szCs w:val="24"/>
          <w:lang w:eastAsia="en-US"/>
        </w:rPr>
        <w:t xml:space="preserve"> the archaeological monitoring is addressed in the WSI.</w:t>
      </w:r>
    </w:p>
    <w:p w14:paraId="08B955F9" w14:textId="77777777" w:rsidR="008E1634" w:rsidRPr="008E1634" w:rsidRDefault="008E1634" w:rsidP="008E1634">
      <w:pPr>
        <w:rPr>
          <w:rFonts w:eastAsiaTheme="minorHAnsi"/>
          <w:sz w:val="24"/>
          <w:szCs w:val="24"/>
          <w:lang w:eastAsia="en-US"/>
        </w:rPr>
      </w:pPr>
    </w:p>
    <w:p w14:paraId="4923E6A8" w14:textId="719FA39F" w:rsidR="008E1634" w:rsidRPr="008E1634" w:rsidRDefault="008E1634" w:rsidP="008E1634">
      <w:pPr>
        <w:rPr>
          <w:color w:val="0B0C0C"/>
          <w:sz w:val="24"/>
          <w:szCs w:val="24"/>
          <w:bdr w:val="none" w:sz="0" w:space="0" w:color="auto" w:frame="1"/>
          <w:shd w:val="clear" w:color="auto" w:fill="FFFFFF"/>
        </w:rPr>
      </w:pPr>
      <w:r w:rsidRPr="008E1634">
        <w:rPr>
          <w:color w:val="0B0C0C"/>
          <w:sz w:val="24"/>
          <w:szCs w:val="24"/>
          <w:bdr w:val="none" w:sz="0" w:space="0" w:color="auto" w:frame="1"/>
          <w:shd w:val="clear" w:color="auto" w:fill="FFFFFF"/>
        </w:rPr>
        <w:t xml:space="preserve">Much of the relevant information is duplicated between the FEI and the WSI and so this response is to both documents together. However we have made a more detailed assessment of the WSI which is included as Appendix </w:t>
      </w:r>
      <w:proofErr w:type="gramStart"/>
      <w:r w:rsidRPr="008E1634">
        <w:rPr>
          <w:color w:val="0B0C0C"/>
          <w:sz w:val="24"/>
          <w:szCs w:val="24"/>
          <w:bdr w:val="none" w:sz="0" w:space="0" w:color="auto" w:frame="1"/>
          <w:shd w:val="clear" w:color="auto" w:fill="FFFFFF"/>
        </w:rPr>
        <w:t>1</w:t>
      </w:r>
      <w:r w:rsidR="0008462D">
        <w:rPr>
          <w:color w:val="0B0C0C"/>
          <w:sz w:val="24"/>
          <w:szCs w:val="24"/>
          <w:bdr w:val="none" w:sz="0" w:space="0" w:color="auto" w:frame="1"/>
          <w:shd w:val="clear" w:color="auto" w:fill="FFFFFF"/>
        </w:rPr>
        <w:t>,</w:t>
      </w:r>
      <w:proofErr w:type="gramEnd"/>
      <w:r w:rsidRPr="008E1634">
        <w:rPr>
          <w:color w:val="0B0C0C"/>
          <w:sz w:val="24"/>
          <w:szCs w:val="24"/>
          <w:bdr w:val="none" w:sz="0" w:space="0" w:color="auto" w:frame="1"/>
          <w:shd w:val="clear" w:color="auto" w:fill="FFFFFF"/>
        </w:rPr>
        <w:t xml:space="preserve"> and this must be read in conjunction with this response as it provides many of the reasons </w:t>
      </w:r>
      <w:r w:rsidR="0008462D">
        <w:rPr>
          <w:color w:val="0B0C0C"/>
          <w:sz w:val="24"/>
          <w:szCs w:val="24"/>
          <w:bdr w:val="none" w:sz="0" w:space="0" w:color="auto" w:frame="1"/>
          <w:shd w:val="clear" w:color="auto" w:fill="FFFFFF"/>
        </w:rPr>
        <w:t>behind</w:t>
      </w:r>
      <w:r w:rsidRPr="008E1634">
        <w:rPr>
          <w:color w:val="0B0C0C"/>
          <w:sz w:val="24"/>
          <w:szCs w:val="24"/>
          <w:bdr w:val="none" w:sz="0" w:space="0" w:color="auto" w:frame="1"/>
          <w:shd w:val="clear" w:color="auto" w:fill="FFFFFF"/>
        </w:rPr>
        <w:t xml:space="preserve"> the conclusions drawn</w:t>
      </w:r>
      <w:r w:rsidR="0008462D">
        <w:rPr>
          <w:color w:val="0B0C0C"/>
          <w:sz w:val="24"/>
          <w:szCs w:val="24"/>
          <w:bdr w:val="none" w:sz="0" w:space="0" w:color="auto" w:frame="1"/>
          <w:shd w:val="clear" w:color="auto" w:fill="FFFFFF"/>
        </w:rPr>
        <w:t xml:space="preserve"> here</w:t>
      </w:r>
      <w:r w:rsidRPr="008E1634">
        <w:rPr>
          <w:color w:val="0B0C0C"/>
          <w:sz w:val="24"/>
          <w:szCs w:val="24"/>
          <w:bdr w:val="none" w:sz="0" w:space="0" w:color="auto" w:frame="1"/>
          <w:shd w:val="clear" w:color="auto" w:fill="FFFFFF"/>
        </w:rPr>
        <w:t>.</w:t>
      </w:r>
    </w:p>
    <w:p w14:paraId="01549387" w14:textId="77777777" w:rsidR="008E1634" w:rsidRPr="008E1634" w:rsidRDefault="008E1634" w:rsidP="008E1634">
      <w:pPr>
        <w:rPr>
          <w:color w:val="0B0C0C"/>
          <w:sz w:val="24"/>
          <w:szCs w:val="24"/>
          <w:bdr w:val="none" w:sz="0" w:space="0" w:color="auto" w:frame="1"/>
          <w:shd w:val="clear" w:color="auto" w:fill="FFFFFF"/>
        </w:rPr>
      </w:pPr>
    </w:p>
    <w:p w14:paraId="24AC4303" w14:textId="77777777" w:rsidR="008E1634" w:rsidRPr="008E1634" w:rsidRDefault="008E1634" w:rsidP="008E1634">
      <w:pPr>
        <w:rPr>
          <w:b/>
          <w:color w:val="0B0C0C"/>
          <w:sz w:val="24"/>
          <w:szCs w:val="24"/>
          <w:bdr w:val="none" w:sz="0" w:space="0" w:color="auto" w:frame="1"/>
          <w:shd w:val="clear" w:color="auto" w:fill="FFFFFF"/>
        </w:rPr>
      </w:pPr>
      <w:r w:rsidRPr="008E1634">
        <w:rPr>
          <w:b/>
          <w:color w:val="0B0C0C"/>
          <w:sz w:val="24"/>
          <w:szCs w:val="24"/>
          <w:bdr w:val="none" w:sz="0" w:space="0" w:color="auto" w:frame="1"/>
          <w:shd w:val="clear" w:color="auto" w:fill="FFFFFF"/>
        </w:rPr>
        <w:t>2</w:t>
      </w:r>
      <w:r w:rsidRPr="008E1634">
        <w:rPr>
          <w:b/>
          <w:color w:val="0B0C0C"/>
          <w:sz w:val="24"/>
          <w:szCs w:val="24"/>
          <w:bdr w:val="none" w:sz="0" w:space="0" w:color="auto" w:frame="1"/>
          <w:shd w:val="clear" w:color="auto" w:fill="FFFFFF"/>
        </w:rPr>
        <w:tab/>
        <w:t>Recommendation</w:t>
      </w:r>
    </w:p>
    <w:p w14:paraId="7F93A0EE" w14:textId="77777777" w:rsidR="008E1634" w:rsidRPr="008E1634" w:rsidRDefault="008E1634" w:rsidP="008E1634">
      <w:pPr>
        <w:rPr>
          <w:color w:val="0B0C0C"/>
          <w:sz w:val="24"/>
          <w:szCs w:val="24"/>
          <w:bdr w:val="none" w:sz="0" w:space="0" w:color="auto" w:frame="1"/>
          <w:shd w:val="clear" w:color="auto" w:fill="FFFFFF"/>
        </w:rPr>
      </w:pPr>
    </w:p>
    <w:p w14:paraId="5D91C3CE" w14:textId="77777777" w:rsidR="008E1634" w:rsidRPr="008E1634" w:rsidRDefault="008E1634" w:rsidP="008E1634">
      <w:pPr>
        <w:rPr>
          <w:b/>
          <w:color w:val="0B0C0C"/>
          <w:sz w:val="24"/>
          <w:szCs w:val="24"/>
          <w:bdr w:val="none" w:sz="0" w:space="0" w:color="auto" w:frame="1"/>
          <w:shd w:val="clear" w:color="auto" w:fill="FFFFFF"/>
        </w:rPr>
      </w:pPr>
      <w:r w:rsidRPr="008E1634">
        <w:rPr>
          <w:b/>
          <w:color w:val="0B0C0C"/>
          <w:sz w:val="24"/>
          <w:szCs w:val="24"/>
          <w:bdr w:val="none" w:sz="0" w:space="0" w:color="auto" w:frame="1"/>
          <w:shd w:val="clear" w:color="auto" w:fill="FFFFFF"/>
        </w:rPr>
        <w:t xml:space="preserve">The JNAPC recommends that the MMO does not issue a marine licence to the Dover Harbour Board to dredge aggregates from the Goodwin Sands. The JNAPC does not believe that the information produced in the </w:t>
      </w:r>
      <w:r w:rsidRPr="008E1634">
        <w:rPr>
          <w:rFonts w:eastAsiaTheme="minorHAnsi"/>
          <w:b/>
          <w:sz w:val="24"/>
          <w:szCs w:val="24"/>
          <w:lang w:eastAsia="en-US"/>
        </w:rPr>
        <w:t>Further Environmental Information and the Written Scheme of Investigation provides adequate evidence that heritage assets will not be adversely impacted and that the threat to these assets will be mitigated.</w:t>
      </w:r>
    </w:p>
    <w:p w14:paraId="3C11A94D" w14:textId="77777777" w:rsidR="008E1634" w:rsidRPr="008E1634" w:rsidRDefault="008E1634" w:rsidP="008E1634">
      <w:pPr>
        <w:rPr>
          <w:color w:val="0B0C0C"/>
          <w:sz w:val="24"/>
          <w:szCs w:val="24"/>
          <w:bdr w:val="none" w:sz="0" w:space="0" w:color="auto" w:frame="1"/>
          <w:shd w:val="clear" w:color="auto" w:fill="FFFFFF"/>
        </w:rPr>
      </w:pPr>
    </w:p>
    <w:p w14:paraId="0C98C54B" w14:textId="77777777" w:rsidR="008E1634" w:rsidRPr="008E1634" w:rsidRDefault="008E1634" w:rsidP="008E1634">
      <w:pPr>
        <w:rPr>
          <w:b/>
          <w:color w:val="0B0C0C"/>
          <w:sz w:val="24"/>
          <w:szCs w:val="24"/>
          <w:bdr w:val="none" w:sz="0" w:space="0" w:color="auto" w:frame="1"/>
          <w:shd w:val="clear" w:color="auto" w:fill="FFFFFF"/>
        </w:rPr>
      </w:pPr>
      <w:r w:rsidRPr="008E1634">
        <w:rPr>
          <w:b/>
          <w:color w:val="0B0C0C"/>
          <w:sz w:val="24"/>
          <w:szCs w:val="24"/>
          <w:bdr w:val="none" w:sz="0" w:space="0" w:color="auto" w:frame="1"/>
          <w:shd w:val="clear" w:color="auto" w:fill="FFFFFF"/>
        </w:rPr>
        <w:t>3</w:t>
      </w:r>
      <w:r w:rsidRPr="008E1634">
        <w:rPr>
          <w:b/>
          <w:color w:val="0B0C0C"/>
          <w:sz w:val="24"/>
          <w:szCs w:val="24"/>
          <w:bdr w:val="none" w:sz="0" w:space="0" w:color="auto" w:frame="1"/>
          <w:shd w:val="clear" w:color="auto" w:fill="FFFFFF"/>
        </w:rPr>
        <w:tab/>
        <w:t>The threat to heritage assets</w:t>
      </w:r>
    </w:p>
    <w:p w14:paraId="5BD58B50" w14:textId="77777777" w:rsidR="008E1634" w:rsidRPr="008E1634" w:rsidRDefault="008E1634" w:rsidP="008E1634">
      <w:pPr>
        <w:rPr>
          <w:color w:val="0B0C0C"/>
          <w:sz w:val="24"/>
          <w:szCs w:val="24"/>
          <w:bdr w:val="none" w:sz="0" w:space="0" w:color="auto" w:frame="1"/>
          <w:shd w:val="clear" w:color="auto" w:fill="FFFFFF"/>
        </w:rPr>
      </w:pPr>
    </w:p>
    <w:p w14:paraId="2A4E5754" w14:textId="48F7CBA4"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The Further Environmental Information and the Written Scheme of Investigation have tried to apply </w:t>
      </w:r>
      <w:r w:rsidR="0008462D">
        <w:rPr>
          <w:rFonts w:eastAsiaTheme="minorHAnsi"/>
          <w:sz w:val="24"/>
          <w:szCs w:val="24"/>
          <w:lang w:eastAsia="en-US"/>
        </w:rPr>
        <w:t>theoretical analysis</w:t>
      </w:r>
      <w:r w:rsidRPr="008E1634">
        <w:rPr>
          <w:rFonts w:eastAsiaTheme="minorHAnsi"/>
          <w:sz w:val="24"/>
          <w:szCs w:val="24"/>
          <w:lang w:eastAsia="en-US"/>
        </w:rPr>
        <w:t xml:space="preserve"> to attempt to mitigate the risks to heritage assets already identified in the original </w:t>
      </w:r>
      <w:r w:rsidRPr="008E1634">
        <w:rPr>
          <w:color w:val="0B0C0C"/>
          <w:sz w:val="24"/>
          <w:szCs w:val="24"/>
          <w:bdr w:val="none" w:sz="0" w:space="0" w:color="auto" w:frame="1"/>
          <w:shd w:val="clear" w:color="auto" w:fill="FFFFFF"/>
        </w:rPr>
        <w:t>Impact Assessment</w:t>
      </w:r>
      <w:r w:rsidRPr="008E1634">
        <w:rPr>
          <w:rFonts w:eastAsiaTheme="minorHAnsi"/>
          <w:sz w:val="24"/>
          <w:szCs w:val="24"/>
          <w:lang w:eastAsia="en-US"/>
        </w:rPr>
        <w:t>. There is a large amount of description about possible sand movement in different time periods, which is complex, unclear and hard to follow. Many conclusions are said to have been ‘demonstrated’ although these appear to be based on assumptions and level</w:t>
      </w:r>
      <w:r w:rsidR="00FC3B49">
        <w:rPr>
          <w:rFonts w:eastAsiaTheme="minorHAnsi"/>
          <w:sz w:val="24"/>
          <w:szCs w:val="24"/>
          <w:lang w:eastAsia="en-US"/>
        </w:rPr>
        <w:t>s</w:t>
      </w:r>
      <w:r w:rsidRPr="008E1634">
        <w:rPr>
          <w:rFonts w:eastAsiaTheme="minorHAnsi"/>
          <w:sz w:val="24"/>
          <w:szCs w:val="24"/>
          <w:lang w:eastAsia="en-US"/>
        </w:rPr>
        <w:t xml:space="preserve"> of ‘confidence’ which are unsubstantiated, and are not supported by evidence.  On page 40 of the FEI the bold conclusion is drawn that;</w:t>
      </w:r>
    </w:p>
    <w:p w14:paraId="1A78EE23"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2C54662B" w14:textId="5BB9DDDD" w:rsidR="008E1634" w:rsidRPr="008E1634" w:rsidRDefault="008E1634" w:rsidP="008E1634">
      <w:pPr>
        <w:overflowPunct/>
        <w:textAlignment w:val="auto"/>
        <w:rPr>
          <w:rFonts w:eastAsiaTheme="minorHAnsi"/>
          <w:i/>
          <w:sz w:val="24"/>
          <w:szCs w:val="24"/>
          <w:lang w:eastAsia="en-US"/>
        </w:rPr>
      </w:pPr>
      <w:r w:rsidRPr="008E1634">
        <w:rPr>
          <w:rFonts w:eastAsiaTheme="minorHAnsi"/>
          <w:i/>
          <w:sz w:val="24"/>
          <w:szCs w:val="24"/>
          <w:lang w:eastAsia="en-US"/>
        </w:rPr>
        <w:t xml:space="preserve">Within the proposed dredge area, preservation of wreck material and the potential for wreck remains to be </w:t>
      </w:r>
      <w:proofErr w:type="gramStart"/>
      <w:r w:rsidRPr="008E1634">
        <w:rPr>
          <w:rFonts w:eastAsiaTheme="minorHAnsi"/>
          <w:i/>
          <w:sz w:val="24"/>
          <w:szCs w:val="24"/>
          <w:lang w:eastAsia="en-US"/>
        </w:rPr>
        <w:t>present,</w:t>
      </w:r>
      <w:proofErr w:type="gramEnd"/>
      <w:r w:rsidRPr="008E1634">
        <w:rPr>
          <w:rFonts w:eastAsiaTheme="minorHAnsi"/>
          <w:i/>
          <w:sz w:val="24"/>
          <w:szCs w:val="24"/>
          <w:lang w:eastAsia="en-US"/>
        </w:rPr>
        <w:t xml:space="preserve"> is lowest along the edges of the bank to the south west where these mobile bedforms are absent. Conversely, the potential for preservation will be highest in the areas where the sand is deeper and there is greater potential for </w:t>
      </w:r>
      <w:r w:rsidR="00FC3B49">
        <w:rPr>
          <w:rFonts w:eastAsiaTheme="minorHAnsi"/>
          <w:i/>
          <w:sz w:val="24"/>
          <w:szCs w:val="24"/>
          <w:lang w:eastAsia="en-US"/>
        </w:rPr>
        <w:t>covering and burial of remains.</w:t>
      </w:r>
    </w:p>
    <w:p w14:paraId="3CE054F7"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05285D4D"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The FEI claims that where the sand depth is now small, heritage assets will no longer survive underneath it and where the sand depth is greater they will be dredging only 1.12m – 1.95m off the surface and therefore they will not impact on heritage assets which will be buried much deeper. </w:t>
      </w:r>
    </w:p>
    <w:p w14:paraId="78901714" w14:textId="77777777" w:rsidR="008E1634" w:rsidRPr="008E1634" w:rsidRDefault="008E1634" w:rsidP="008E1634">
      <w:pPr>
        <w:overflowPunct/>
        <w:autoSpaceDE/>
        <w:autoSpaceDN/>
        <w:adjustRightInd/>
        <w:textAlignment w:val="auto"/>
        <w:rPr>
          <w:rFonts w:eastAsiaTheme="minorHAnsi"/>
          <w:b/>
          <w:sz w:val="24"/>
          <w:szCs w:val="24"/>
          <w:lang w:eastAsia="en-US"/>
        </w:rPr>
      </w:pPr>
    </w:p>
    <w:p w14:paraId="4AD25EBD" w14:textId="054FD330"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This hypothesis seems to rely on </w:t>
      </w:r>
      <w:r w:rsidRPr="00FC3B49">
        <w:rPr>
          <w:rFonts w:eastAsiaTheme="minorHAnsi"/>
          <w:sz w:val="24"/>
          <w:szCs w:val="24"/>
          <w:lang w:eastAsia="en-US"/>
        </w:rPr>
        <w:t>one source</w:t>
      </w:r>
      <w:r w:rsidRPr="008E1634">
        <w:rPr>
          <w:rFonts w:eastAsiaTheme="minorHAnsi"/>
          <w:sz w:val="24"/>
          <w:szCs w:val="24"/>
          <w:lang w:eastAsia="en-US"/>
        </w:rPr>
        <w:t xml:space="preserve"> only</w:t>
      </w:r>
      <w:r w:rsidR="00FC3B49">
        <w:rPr>
          <w:rFonts w:eastAsiaTheme="minorHAnsi"/>
          <w:sz w:val="24"/>
          <w:szCs w:val="24"/>
          <w:lang w:eastAsia="en-US"/>
        </w:rPr>
        <w:t xml:space="preserve">, </w:t>
      </w:r>
      <w:r w:rsidRPr="008E1634">
        <w:rPr>
          <w:rFonts w:eastAsiaTheme="minorHAnsi"/>
          <w:sz w:val="24"/>
          <w:szCs w:val="24"/>
          <w:lang w:eastAsia="en-US"/>
        </w:rPr>
        <w:t>Gregory</w:t>
      </w:r>
      <w:r w:rsidR="00FC3B49">
        <w:rPr>
          <w:rFonts w:eastAsiaTheme="minorHAnsi"/>
          <w:sz w:val="24"/>
          <w:szCs w:val="24"/>
          <w:lang w:eastAsia="en-US"/>
        </w:rPr>
        <w:t xml:space="preserve"> (</w:t>
      </w:r>
      <w:r w:rsidRPr="008E1634">
        <w:rPr>
          <w:rFonts w:eastAsiaTheme="minorHAnsi"/>
          <w:sz w:val="24"/>
          <w:szCs w:val="24"/>
          <w:lang w:eastAsia="en-US"/>
        </w:rPr>
        <w:t xml:space="preserve">2006), an early stage research paper that is full of caveats and which </w:t>
      </w:r>
      <w:r w:rsidR="00FC3B49">
        <w:rPr>
          <w:rFonts w:eastAsiaTheme="minorHAnsi"/>
          <w:sz w:val="24"/>
          <w:szCs w:val="24"/>
          <w:lang w:eastAsia="en-US"/>
        </w:rPr>
        <w:t>may</w:t>
      </w:r>
      <w:r w:rsidRPr="008E1634">
        <w:rPr>
          <w:rFonts w:eastAsiaTheme="minorHAnsi"/>
          <w:sz w:val="24"/>
          <w:szCs w:val="24"/>
          <w:lang w:eastAsia="en-US"/>
        </w:rPr>
        <w:t xml:space="preserve"> not to support the arguments in the way that is claimed. However as the report develops, this hypothesis becomes ‘fact’ and is used to justify the whole dredging proposal.</w:t>
      </w:r>
    </w:p>
    <w:p w14:paraId="038957E6"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46FDC0DC"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The EFI then go on say:</w:t>
      </w:r>
    </w:p>
    <w:p w14:paraId="0FDC9B81"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1D4666B4" w14:textId="77777777" w:rsidR="008E1634" w:rsidRPr="008E1634" w:rsidRDefault="008E1634" w:rsidP="008E1634">
      <w:pPr>
        <w:overflowPunct/>
        <w:textAlignment w:val="auto"/>
        <w:rPr>
          <w:rFonts w:eastAsiaTheme="minorHAnsi"/>
          <w:i/>
          <w:sz w:val="24"/>
          <w:szCs w:val="24"/>
          <w:lang w:eastAsia="en-US"/>
        </w:rPr>
      </w:pPr>
      <w:r w:rsidRPr="008E1634">
        <w:rPr>
          <w:rFonts w:eastAsiaTheme="minorHAnsi"/>
          <w:i/>
          <w:sz w:val="24"/>
          <w:szCs w:val="24"/>
          <w:lang w:eastAsia="en-US"/>
        </w:rPr>
        <w:t>As identified by Gregory (2006)……The active bedforms and highly mobile sediments of the Goodwin Sands, however, have frequently resulted in the covering and complete burial of wreck material, historically earning them the title of ‘ship swallower’. Wrecks encapsulated within the sand are often very well preserved.</w:t>
      </w:r>
    </w:p>
    <w:p w14:paraId="30DEBBC4"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BD626C4" w14:textId="2EEEF7FC"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This </w:t>
      </w:r>
      <w:r w:rsidR="0060025A">
        <w:rPr>
          <w:rFonts w:eastAsiaTheme="minorHAnsi"/>
          <w:sz w:val="24"/>
          <w:szCs w:val="24"/>
          <w:lang w:eastAsia="en-US"/>
        </w:rPr>
        <w:t xml:space="preserve">would appear to </w:t>
      </w:r>
      <w:r w:rsidRPr="008E1634">
        <w:rPr>
          <w:rFonts w:eastAsiaTheme="minorHAnsi"/>
          <w:sz w:val="24"/>
          <w:szCs w:val="24"/>
          <w:lang w:eastAsia="en-US"/>
        </w:rPr>
        <w:t xml:space="preserve">refute the arguments put forward and adds to the uncertainty of the whole process. </w:t>
      </w:r>
    </w:p>
    <w:p w14:paraId="119A21DF"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1121471" w14:textId="20AC4DAC"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We are told that surveys will take place before and after each stage of dredging and will comprise full coverage high resolution multibeam bathymetry data across the area but, as Appendix 1 notes, neither multibeam nor sidescan surveys can identify all buried and therefore unknown archaeology</w:t>
      </w:r>
      <w:r w:rsidR="0060025A">
        <w:rPr>
          <w:rFonts w:eastAsiaTheme="minorHAnsi"/>
          <w:sz w:val="24"/>
          <w:szCs w:val="24"/>
          <w:lang w:eastAsia="en-US"/>
        </w:rPr>
        <w:t>,</w:t>
      </w:r>
      <w:r w:rsidRPr="008E1634">
        <w:rPr>
          <w:rFonts w:eastAsiaTheme="minorHAnsi"/>
          <w:sz w:val="24"/>
          <w:szCs w:val="24"/>
          <w:lang w:eastAsia="en-US"/>
        </w:rPr>
        <w:t xml:space="preserve"> and so it is not possible to predict what is under the sand. Therefore under the ‘precautionary principle’ dredging should not be permitted since this is an area of such high archaeological potential.</w:t>
      </w:r>
    </w:p>
    <w:p w14:paraId="0DA7283E"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0BF894B" w14:textId="77777777" w:rsidR="008E1634" w:rsidRPr="008E1634" w:rsidRDefault="008E1634" w:rsidP="008E1634">
      <w:pPr>
        <w:overflowPunct/>
        <w:textAlignment w:val="auto"/>
        <w:rPr>
          <w:rFonts w:eastAsiaTheme="minorHAnsi"/>
          <w:i/>
          <w:sz w:val="24"/>
          <w:szCs w:val="24"/>
          <w:lang w:eastAsia="en-US"/>
        </w:rPr>
      </w:pPr>
      <w:r w:rsidRPr="008E1634">
        <w:rPr>
          <w:rFonts w:eastAsiaTheme="minorHAnsi"/>
          <w:sz w:val="24"/>
          <w:szCs w:val="24"/>
          <w:lang w:eastAsia="en-US"/>
        </w:rPr>
        <w:t>The EFI claims that “</w:t>
      </w:r>
      <w:r w:rsidRPr="008E1634">
        <w:rPr>
          <w:rFonts w:eastAsiaTheme="minorHAnsi"/>
          <w:i/>
          <w:sz w:val="24"/>
          <w:szCs w:val="24"/>
          <w:lang w:eastAsia="en-US"/>
        </w:rPr>
        <w:t xml:space="preserve">further assessment of how the changing geomorphology of the South Goodwin Sands has influenced the potential for archaeological material to be present within the target aggregate has identified that the potential for </w:t>
      </w:r>
      <w:r w:rsidRPr="008E1634">
        <w:rPr>
          <w:rFonts w:eastAsiaTheme="minorHAnsi"/>
          <w:i/>
          <w:iCs/>
          <w:sz w:val="24"/>
          <w:szCs w:val="24"/>
          <w:lang w:eastAsia="en-US"/>
        </w:rPr>
        <w:t xml:space="preserve">in situ </w:t>
      </w:r>
      <w:r w:rsidRPr="008E1634">
        <w:rPr>
          <w:rFonts w:eastAsiaTheme="minorHAnsi"/>
          <w:i/>
          <w:sz w:val="24"/>
          <w:szCs w:val="24"/>
          <w:lang w:eastAsia="en-US"/>
        </w:rPr>
        <w:t xml:space="preserve">heritage assets is low” </w:t>
      </w:r>
    </w:p>
    <w:p w14:paraId="2F02F9FC" w14:textId="77777777"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t>This statement is contrary to the original Impact Assessment and appears to be based on a number of assumptions which have not been proved with any rigour.</w:t>
      </w:r>
    </w:p>
    <w:p w14:paraId="203CF611"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DB8A285" w14:textId="4239CC72"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t xml:space="preserve">The EFI also claims that </w:t>
      </w:r>
      <w:r w:rsidRPr="008E1634">
        <w:rPr>
          <w:rFonts w:eastAsiaTheme="minorHAnsi"/>
          <w:i/>
          <w:sz w:val="24"/>
          <w:szCs w:val="24"/>
          <w:lang w:eastAsia="en-US"/>
        </w:rPr>
        <w:t>“The further information presented in this section qualifies this potential in greater detail and provides support to the conclusion in the ES that, with mitigation in place, the residual impact upon heritage assets is predicted to be minor.”</w:t>
      </w:r>
    </w:p>
    <w:p w14:paraId="0F3FB8F0" w14:textId="493727B6"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t xml:space="preserve">We do not agree that the mitigation is adequate or that the impact on heritage assets will be minor. </w:t>
      </w:r>
      <w:r w:rsidRPr="008E1634">
        <w:rPr>
          <w:rFonts w:eastAsiaTheme="minorHAnsi"/>
          <w:color w:val="000000"/>
          <w:sz w:val="24"/>
          <w:szCs w:val="24"/>
          <w:lang w:eastAsia="en-US"/>
        </w:rPr>
        <w:t xml:space="preserve">Geophysical survey will not </w:t>
      </w:r>
      <w:r w:rsidR="00E95CB2">
        <w:rPr>
          <w:rFonts w:eastAsiaTheme="minorHAnsi"/>
          <w:color w:val="000000"/>
          <w:sz w:val="24"/>
          <w:szCs w:val="24"/>
          <w:lang w:eastAsia="en-US"/>
        </w:rPr>
        <w:t>detect all unknown archaeological materials</w:t>
      </w:r>
      <w:r w:rsidRPr="008E1634">
        <w:rPr>
          <w:rFonts w:eastAsiaTheme="minorHAnsi"/>
          <w:color w:val="000000"/>
          <w:sz w:val="24"/>
          <w:szCs w:val="24"/>
          <w:lang w:eastAsia="en-US"/>
        </w:rPr>
        <w:t xml:space="preserve"> and on-board monitoring is ineffectual as by then the archaeology will have been destroyed, particularly ephemera.</w:t>
      </w:r>
    </w:p>
    <w:p w14:paraId="53764603" w14:textId="77777777" w:rsidR="00EF1A5A" w:rsidRDefault="00EF1A5A" w:rsidP="00EF1A5A">
      <w:pPr>
        <w:overflowPunct/>
        <w:textAlignment w:val="auto"/>
        <w:rPr>
          <w:rFonts w:ascii="Arial" w:eastAsiaTheme="minorHAnsi" w:hAnsi="Arial" w:cs="Arial"/>
          <w:color w:val="00577E"/>
          <w:sz w:val="22"/>
          <w:szCs w:val="22"/>
          <w:lang w:eastAsia="en-US"/>
        </w:rPr>
      </w:pPr>
    </w:p>
    <w:p w14:paraId="22FEB277" w14:textId="28240B33" w:rsidR="00EF1A5A" w:rsidRPr="00EF1A5A" w:rsidRDefault="00EF1A5A" w:rsidP="00EF1A5A">
      <w:pPr>
        <w:overflowPunct/>
        <w:textAlignment w:val="auto"/>
        <w:rPr>
          <w:rFonts w:eastAsiaTheme="minorHAnsi"/>
          <w:sz w:val="24"/>
          <w:szCs w:val="24"/>
          <w:lang w:eastAsia="en-US"/>
        </w:rPr>
      </w:pPr>
      <w:r w:rsidRPr="008E1634">
        <w:rPr>
          <w:rFonts w:eastAsiaTheme="minorHAnsi"/>
          <w:sz w:val="24"/>
          <w:szCs w:val="24"/>
          <w:lang w:eastAsia="en-US"/>
        </w:rPr>
        <w:t xml:space="preserve">The WSI states </w:t>
      </w:r>
      <w:r w:rsidRPr="00EF1A5A">
        <w:rPr>
          <w:rFonts w:eastAsiaTheme="minorHAnsi"/>
          <w:i/>
          <w:sz w:val="24"/>
          <w:szCs w:val="24"/>
          <w:lang w:eastAsia="en-US"/>
        </w:rPr>
        <w:t>“</w:t>
      </w:r>
      <w:r w:rsidRPr="00EF1A5A">
        <w:rPr>
          <w:rFonts w:eastAsiaTheme="minorHAnsi"/>
          <w:i/>
          <w:sz w:val="24"/>
          <w:szCs w:val="24"/>
          <w:lang w:eastAsia="en-US"/>
        </w:rPr>
        <w:t>In addition to known and located sites there is potential for further, previously unrecorded maritime remains to be present within the proposed dredge area.</w:t>
      </w:r>
      <w:r w:rsidRPr="00EF1A5A">
        <w:rPr>
          <w:rFonts w:eastAsiaTheme="minorHAnsi"/>
          <w:i/>
          <w:sz w:val="24"/>
          <w:szCs w:val="24"/>
          <w:lang w:eastAsia="en-US"/>
        </w:rPr>
        <w:t>”</w:t>
      </w:r>
    </w:p>
    <w:p w14:paraId="201151A7" w14:textId="77777777" w:rsidR="00EF1A5A" w:rsidRPr="008E1634" w:rsidRDefault="00EF1A5A" w:rsidP="00EF1A5A">
      <w:pPr>
        <w:overflowPunct/>
        <w:autoSpaceDE/>
        <w:autoSpaceDN/>
        <w:adjustRightInd/>
        <w:spacing w:line="276" w:lineRule="auto"/>
        <w:textAlignment w:val="auto"/>
        <w:rPr>
          <w:rFonts w:eastAsiaTheme="minorHAnsi"/>
          <w:sz w:val="24"/>
          <w:szCs w:val="24"/>
          <w:lang w:eastAsia="en-US"/>
        </w:rPr>
      </w:pPr>
      <w:r w:rsidRPr="008E1634">
        <w:rPr>
          <w:rFonts w:eastAsiaTheme="minorHAnsi"/>
          <w:iCs/>
          <w:sz w:val="24"/>
          <w:szCs w:val="24"/>
          <w:lang w:eastAsia="en-US"/>
        </w:rPr>
        <w:t xml:space="preserve">This is a </w:t>
      </w:r>
      <w:r w:rsidRPr="008E1634">
        <w:rPr>
          <w:rFonts w:eastAsiaTheme="minorHAnsi"/>
          <w:sz w:val="24"/>
          <w:szCs w:val="24"/>
          <w:lang w:eastAsia="en-US"/>
        </w:rPr>
        <w:t>key point relating to possible impact of the scheme</w:t>
      </w:r>
    </w:p>
    <w:p w14:paraId="1AA682E4"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00F8250C" w14:textId="2E06C607" w:rsidR="008E1634" w:rsidRPr="008E1634" w:rsidRDefault="008E1634" w:rsidP="008E1634">
      <w:pPr>
        <w:overflowPunct/>
        <w:textAlignment w:val="auto"/>
        <w:rPr>
          <w:rFonts w:eastAsiaTheme="minorHAnsi"/>
          <w:i/>
          <w:sz w:val="24"/>
          <w:szCs w:val="24"/>
          <w:lang w:eastAsia="en-US"/>
        </w:rPr>
      </w:pPr>
      <w:r w:rsidRPr="008E1634">
        <w:rPr>
          <w:rFonts w:eastAsiaTheme="minorHAnsi"/>
          <w:sz w:val="24"/>
          <w:szCs w:val="24"/>
          <w:lang w:eastAsia="en-US"/>
        </w:rPr>
        <w:t xml:space="preserve">The WSI </w:t>
      </w:r>
      <w:r w:rsidR="00EF1A5A">
        <w:rPr>
          <w:rFonts w:eastAsiaTheme="minorHAnsi"/>
          <w:sz w:val="24"/>
          <w:szCs w:val="24"/>
          <w:lang w:eastAsia="en-US"/>
        </w:rPr>
        <w:t xml:space="preserve">also </w:t>
      </w:r>
      <w:r w:rsidRPr="008E1634">
        <w:rPr>
          <w:rFonts w:eastAsiaTheme="minorHAnsi"/>
          <w:sz w:val="24"/>
          <w:szCs w:val="24"/>
          <w:lang w:eastAsia="en-US"/>
        </w:rPr>
        <w:t>states that “</w:t>
      </w:r>
      <w:r w:rsidRPr="008E1634">
        <w:rPr>
          <w:rFonts w:eastAsiaTheme="minorHAnsi"/>
          <w:i/>
          <w:sz w:val="24"/>
          <w:szCs w:val="24"/>
          <w:lang w:eastAsia="en-US"/>
        </w:rPr>
        <w:t>Direct impacts to potential maritime and aviation archaeological material may occur if previously undiscovered heritage assets are buried within the target aggregate and if they are impacted by the drag head during dredging.”</w:t>
      </w:r>
    </w:p>
    <w:p w14:paraId="4AB1E406" w14:textId="77777777"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lastRenderedPageBreak/>
        <w:t xml:space="preserve">This archaeological material may be demonstrably of equivalent significance to designated heritage assets and therefore subject to the general presumption in favour of its conservation within an appropriate setting as provided in 2.6.6.8 of the UK Marine Policy Statement (MPS). </w:t>
      </w:r>
    </w:p>
    <w:p w14:paraId="25858988" w14:textId="77777777" w:rsidR="008E1634" w:rsidRPr="008E1634" w:rsidRDefault="008E1634" w:rsidP="008E1634">
      <w:pPr>
        <w:overflowPunct/>
        <w:textAlignment w:val="auto"/>
        <w:rPr>
          <w:rFonts w:eastAsiaTheme="minorHAnsi"/>
          <w:sz w:val="24"/>
          <w:szCs w:val="24"/>
          <w:lang w:eastAsia="en-US"/>
        </w:rPr>
      </w:pPr>
    </w:p>
    <w:p w14:paraId="0EF9F310" w14:textId="260035C7" w:rsidR="008E1634" w:rsidRPr="008E1634" w:rsidRDefault="008E1634" w:rsidP="008E1634">
      <w:pPr>
        <w:overflowPunct/>
        <w:textAlignment w:val="auto"/>
        <w:rPr>
          <w:rFonts w:eastAsiaTheme="minorHAnsi"/>
          <w:b/>
          <w:sz w:val="24"/>
          <w:szCs w:val="24"/>
          <w:lang w:eastAsia="en-US"/>
        </w:rPr>
      </w:pPr>
      <w:r w:rsidRPr="008E1634">
        <w:rPr>
          <w:rFonts w:eastAsiaTheme="minorHAnsi"/>
          <w:b/>
          <w:sz w:val="24"/>
          <w:szCs w:val="24"/>
          <w:lang w:eastAsia="en-US"/>
        </w:rPr>
        <w:t>This paragraph admits, in effect, that the assessment is in</w:t>
      </w:r>
      <w:r w:rsidR="00370ADC">
        <w:rPr>
          <w:rFonts w:eastAsiaTheme="minorHAnsi"/>
          <w:b/>
          <w:sz w:val="24"/>
          <w:szCs w:val="24"/>
          <w:lang w:eastAsia="en-US"/>
        </w:rPr>
        <w:t xml:space="preserve">adequate to satisfy the UK MPS and that </w:t>
      </w:r>
      <w:r w:rsidRPr="008E1634">
        <w:rPr>
          <w:rFonts w:eastAsiaTheme="minorHAnsi"/>
          <w:b/>
          <w:sz w:val="24"/>
          <w:szCs w:val="24"/>
          <w:lang w:eastAsia="en-US"/>
        </w:rPr>
        <w:t>the monitoring and mitigation proposed is not sufficient to offset the impact that may occur.</w:t>
      </w:r>
    </w:p>
    <w:p w14:paraId="25EE5952"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43E57495"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Figure 3.2 of the WSI shows anomalies 7000 to 7013 all lying within or just outside the western edge of the dredging area where the sand depth over the rock is only 0-2m. These anomalies represent the potential remains of archaeological material which appear to be preserved under a shallow covering of sand. The presence of these anomalies clearly refutes the hypothesis that archaeological material will not be preserved under a shallow covering of sand. </w:t>
      </w:r>
    </w:p>
    <w:p w14:paraId="54B65125"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153CA2F" w14:textId="255EF8CA"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It is very important to note that this substantial number of anomalies only appear in a line al</w:t>
      </w:r>
      <w:r w:rsidR="00BC14D3">
        <w:rPr>
          <w:rFonts w:eastAsiaTheme="minorHAnsi"/>
          <w:sz w:val="24"/>
          <w:szCs w:val="24"/>
          <w:lang w:eastAsia="en-US"/>
        </w:rPr>
        <w:t>ong the shallow sand contours to</w:t>
      </w:r>
      <w:r w:rsidRPr="008E1634">
        <w:rPr>
          <w:rFonts w:eastAsiaTheme="minorHAnsi"/>
          <w:sz w:val="24"/>
          <w:szCs w:val="24"/>
          <w:lang w:eastAsia="en-US"/>
        </w:rPr>
        <w:t xml:space="preserve"> the </w:t>
      </w:r>
      <w:r w:rsidR="00BC14D3">
        <w:rPr>
          <w:rFonts w:eastAsiaTheme="minorHAnsi"/>
          <w:sz w:val="24"/>
          <w:szCs w:val="24"/>
          <w:lang w:eastAsia="en-US"/>
        </w:rPr>
        <w:t xml:space="preserve">west of the </w:t>
      </w:r>
      <w:r w:rsidRPr="008E1634">
        <w:rPr>
          <w:rFonts w:eastAsiaTheme="minorHAnsi"/>
          <w:sz w:val="24"/>
          <w:szCs w:val="24"/>
          <w:lang w:eastAsia="en-US"/>
        </w:rPr>
        <w:t>dredging area. To the east of the line where the sand starts to get deeper no anomalies have been detected by geophysical survey. It would not be realistic to assume that suddenly no further anomalies exist</w:t>
      </w:r>
      <w:r w:rsidR="008F33C7">
        <w:rPr>
          <w:rFonts w:eastAsiaTheme="minorHAnsi"/>
          <w:sz w:val="24"/>
          <w:szCs w:val="24"/>
          <w:lang w:eastAsia="en-US"/>
        </w:rPr>
        <w:t>,</w:t>
      </w:r>
      <w:r w:rsidRPr="008E1634">
        <w:rPr>
          <w:rFonts w:eastAsiaTheme="minorHAnsi"/>
          <w:sz w:val="24"/>
          <w:szCs w:val="24"/>
          <w:lang w:eastAsia="en-US"/>
        </w:rPr>
        <w:t xml:space="preserve"> and so the conclusion may be drawn that anomalies may be there but have not been detected since they are buried. It is not safe science, therefore, to assume that further anomalies, which may be important archaeological </w:t>
      </w:r>
      <w:proofErr w:type="gramStart"/>
      <w:r w:rsidRPr="008E1634">
        <w:rPr>
          <w:rFonts w:eastAsiaTheme="minorHAnsi"/>
          <w:sz w:val="24"/>
          <w:szCs w:val="24"/>
          <w:lang w:eastAsia="en-US"/>
        </w:rPr>
        <w:t>material,</w:t>
      </w:r>
      <w:proofErr w:type="gramEnd"/>
      <w:r w:rsidRPr="008E1634">
        <w:rPr>
          <w:rFonts w:eastAsiaTheme="minorHAnsi"/>
          <w:sz w:val="24"/>
          <w:szCs w:val="24"/>
          <w:lang w:eastAsia="en-US"/>
        </w:rPr>
        <w:t xml:space="preserve"> do not exist across the dredging area to the east.</w:t>
      </w:r>
    </w:p>
    <w:p w14:paraId="368073CC"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8E7235C" w14:textId="77777777" w:rsidR="008E1634" w:rsidRPr="008E1634" w:rsidRDefault="008E1634" w:rsidP="008E1634">
      <w:pPr>
        <w:overflowPunct/>
        <w:textAlignment w:val="auto"/>
        <w:rPr>
          <w:rFonts w:eastAsiaTheme="minorHAnsi"/>
          <w:color w:val="000000"/>
          <w:sz w:val="24"/>
          <w:szCs w:val="24"/>
          <w:lang w:eastAsia="en-US"/>
        </w:rPr>
      </w:pPr>
      <w:r w:rsidRPr="008E1634">
        <w:rPr>
          <w:rFonts w:eastAsiaTheme="minorHAnsi"/>
          <w:color w:val="000000"/>
          <w:sz w:val="24"/>
          <w:szCs w:val="24"/>
          <w:lang w:eastAsia="en-US"/>
        </w:rPr>
        <w:t xml:space="preserve">The WSI claims at page 25 </w:t>
      </w:r>
      <w:r w:rsidRPr="008E1634">
        <w:rPr>
          <w:rFonts w:eastAsiaTheme="minorHAnsi"/>
          <w:i/>
          <w:color w:val="000000"/>
          <w:sz w:val="24"/>
          <w:szCs w:val="24"/>
          <w:lang w:eastAsia="en-US"/>
        </w:rPr>
        <w:t xml:space="preserve">“However, as demonstrated in </w:t>
      </w:r>
      <w:r w:rsidRPr="008E1634">
        <w:rPr>
          <w:rFonts w:eastAsiaTheme="minorHAnsi"/>
          <w:b/>
          <w:bCs/>
          <w:i/>
          <w:color w:val="000000"/>
          <w:sz w:val="24"/>
          <w:szCs w:val="24"/>
          <w:lang w:eastAsia="en-US"/>
        </w:rPr>
        <w:t xml:space="preserve">Section 4.2 </w:t>
      </w:r>
      <w:r w:rsidRPr="008E1634">
        <w:rPr>
          <w:rFonts w:eastAsiaTheme="minorHAnsi"/>
          <w:i/>
          <w:color w:val="000000"/>
          <w:sz w:val="24"/>
          <w:szCs w:val="24"/>
          <w:lang w:eastAsia="en-US"/>
        </w:rPr>
        <w:t xml:space="preserve">above, with the exception of the southernmost point and the south west corner of the northern section, the recent accretion of sand within the proposed dredge area means that archaeological material within the target aggregate is limited to isolated discoveries of derived finds that could be encapsulated within the body of the mobile sand…….and the residual impact will be </w:t>
      </w:r>
      <w:r w:rsidRPr="008E1634">
        <w:rPr>
          <w:rFonts w:eastAsiaTheme="minorHAnsi"/>
          <w:b/>
          <w:bCs/>
          <w:i/>
          <w:color w:val="000000"/>
          <w:sz w:val="24"/>
          <w:szCs w:val="24"/>
          <w:lang w:eastAsia="en-US"/>
        </w:rPr>
        <w:t>minor</w:t>
      </w:r>
      <w:r w:rsidRPr="008E1634">
        <w:rPr>
          <w:rFonts w:eastAsiaTheme="minorHAnsi"/>
          <w:i/>
          <w:color w:val="000000"/>
          <w:sz w:val="24"/>
          <w:szCs w:val="24"/>
          <w:lang w:eastAsia="en-US"/>
        </w:rPr>
        <w:t>.”</w:t>
      </w:r>
    </w:p>
    <w:p w14:paraId="564480D9"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1D0FEB90" w14:textId="77777777" w:rsidR="008E1634" w:rsidRPr="008E1634" w:rsidRDefault="008E1634" w:rsidP="008E1634">
      <w:pPr>
        <w:overflowPunct/>
        <w:autoSpaceDE/>
        <w:autoSpaceDN/>
        <w:adjustRightInd/>
        <w:textAlignment w:val="auto"/>
        <w:rPr>
          <w:rFonts w:eastAsiaTheme="minorHAnsi"/>
          <w:b/>
          <w:sz w:val="24"/>
          <w:szCs w:val="24"/>
          <w:lang w:eastAsia="en-US"/>
        </w:rPr>
      </w:pPr>
      <w:r w:rsidRPr="008E1634">
        <w:rPr>
          <w:rFonts w:eastAsiaTheme="minorHAnsi"/>
          <w:b/>
          <w:sz w:val="24"/>
          <w:szCs w:val="24"/>
          <w:lang w:eastAsia="en-US"/>
        </w:rPr>
        <w:t xml:space="preserve">We do not agree that Section 4.2 demonstrates </w:t>
      </w:r>
      <w:r w:rsidRPr="008E1634">
        <w:rPr>
          <w:rFonts w:eastAsiaTheme="minorHAnsi"/>
          <w:b/>
          <w:sz w:val="24"/>
          <w:szCs w:val="24"/>
          <w:u w:val="single"/>
          <w:lang w:eastAsia="en-US"/>
        </w:rPr>
        <w:t>with any degree of certainty</w:t>
      </w:r>
      <w:r w:rsidRPr="008E1634">
        <w:rPr>
          <w:rFonts w:eastAsiaTheme="minorHAnsi"/>
          <w:b/>
          <w:sz w:val="24"/>
          <w:szCs w:val="24"/>
          <w:lang w:eastAsia="en-US"/>
        </w:rPr>
        <w:t xml:space="preserve"> that archaeological material will be limited to isolated discoveries of derived finds. The evidence presented shows different changes in the depth of sand over time in different parts of the area and then attempts to draw a simple conclusion in favour of Dover Harbour Board for dredging the whole area in a homogeneous manner.</w:t>
      </w:r>
    </w:p>
    <w:p w14:paraId="06CCA7EA"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452831D" w14:textId="77777777" w:rsidR="008E1634" w:rsidRPr="008E1634" w:rsidRDefault="008E1634" w:rsidP="008E1634">
      <w:pPr>
        <w:overflowPunct/>
        <w:autoSpaceDE/>
        <w:autoSpaceDN/>
        <w:adjustRightInd/>
        <w:textAlignment w:val="auto"/>
        <w:rPr>
          <w:rFonts w:eastAsiaTheme="minorHAnsi"/>
          <w:b/>
          <w:sz w:val="24"/>
          <w:szCs w:val="24"/>
          <w:lang w:eastAsia="en-US"/>
        </w:rPr>
      </w:pPr>
      <w:r w:rsidRPr="008E1634">
        <w:rPr>
          <w:rFonts w:eastAsiaTheme="minorHAnsi"/>
          <w:b/>
          <w:sz w:val="24"/>
          <w:szCs w:val="24"/>
          <w:lang w:eastAsia="en-US"/>
        </w:rPr>
        <w:t>4</w:t>
      </w:r>
      <w:r w:rsidRPr="008E1634">
        <w:rPr>
          <w:rFonts w:eastAsiaTheme="minorHAnsi"/>
          <w:b/>
          <w:sz w:val="24"/>
          <w:szCs w:val="24"/>
          <w:lang w:eastAsia="en-US"/>
        </w:rPr>
        <w:tab/>
        <w:t>The choice of dredging area.</w:t>
      </w:r>
    </w:p>
    <w:p w14:paraId="1C7CD7D6" w14:textId="77777777" w:rsidR="008E1634" w:rsidRPr="00B3281D" w:rsidRDefault="008E1634" w:rsidP="008E1634">
      <w:pPr>
        <w:overflowPunct/>
        <w:autoSpaceDE/>
        <w:autoSpaceDN/>
        <w:adjustRightInd/>
        <w:textAlignment w:val="auto"/>
        <w:rPr>
          <w:rFonts w:eastAsiaTheme="minorHAnsi"/>
          <w:sz w:val="24"/>
          <w:szCs w:val="24"/>
          <w:lang w:eastAsia="en-US"/>
        </w:rPr>
      </w:pPr>
    </w:p>
    <w:p w14:paraId="7C710095"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The choice of the dredging area itself needs serious review on the basis that archaeology can, and probably does, survive even under a shallow layer of sand. It should be remembered that a substantially intact Dornier 17 aircraft was recovered recently from the surface of the sands.</w:t>
      </w:r>
    </w:p>
    <w:p w14:paraId="16305E26"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898A1C2"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The FEI states on page 36:</w:t>
      </w:r>
    </w:p>
    <w:p w14:paraId="72827407"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11AA279B" w14:textId="77777777" w:rsidR="008E1634" w:rsidRPr="008E1634" w:rsidRDefault="008E1634" w:rsidP="008E1634">
      <w:pPr>
        <w:overflowPunct/>
        <w:textAlignment w:val="auto"/>
        <w:rPr>
          <w:rFonts w:eastAsiaTheme="minorHAnsi"/>
          <w:b/>
          <w:i/>
          <w:iCs/>
          <w:sz w:val="24"/>
          <w:szCs w:val="24"/>
          <w:lang w:eastAsia="en-US"/>
        </w:rPr>
      </w:pPr>
      <w:r w:rsidRPr="008E1634">
        <w:rPr>
          <w:rFonts w:eastAsiaTheme="minorHAnsi"/>
          <w:i/>
          <w:iCs/>
          <w:sz w:val="24"/>
          <w:szCs w:val="24"/>
          <w:lang w:eastAsia="en-US"/>
        </w:rPr>
        <w:t xml:space="preserve">The potential for preservation within the study area is highest where the sand is deepest. Within the proposed dredge area the geophysics data has shown that the depth of sediment is thickest in the north of the area and along the eastern edge. The isopach </w:t>
      </w:r>
      <w:proofErr w:type="gramStart"/>
      <w:r w:rsidRPr="008E1634">
        <w:rPr>
          <w:rFonts w:eastAsiaTheme="minorHAnsi"/>
          <w:i/>
          <w:iCs/>
          <w:sz w:val="24"/>
          <w:szCs w:val="24"/>
          <w:lang w:eastAsia="en-US"/>
        </w:rPr>
        <w:t>map shown</w:t>
      </w:r>
      <w:proofErr w:type="gramEnd"/>
      <w:r w:rsidRPr="008E1634">
        <w:rPr>
          <w:rFonts w:eastAsiaTheme="minorHAnsi"/>
          <w:i/>
          <w:iCs/>
          <w:sz w:val="24"/>
          <w:szCs w:val="24"/>
          <w:lang w:eastAsia="en-US"/>
        </w:rPr>
        <w:t xml:space="preserve"> in Figure 8.1 (FEI) and Figure 4.1 (WSI) shows that sediment in these areas, along the edge of the bank is approximately 10 to 15m with isolated pockets of 15-20m depth. </w:t>
      </w:r>
      <w:r w:rsidRPr="008E1634">
        <w:rPr>
          <w:rFonts w:eastAsiaTheme="minorHAnsi"/>
          <w:b/>
          <w:i/>
          <w:iCs/>
          <w:sz w:val="24"/>
          <w:szCs w:val="24"/>
          <w:lang w:eastAsia="en-US"/>
        </w:rPr>
        <w:t>The thickness rapidly decreases towards the bank margins with only 0-2m of sand overlying the chalk along the western edge.</w:t>
      </w:r>
    </w:p>
    <w:p w14:paraId="47BE30E9" w14:textId="77777777" w:rsidR="008E1634" w:rsidRPr="008E1634" w:rsidRDefault="008E1634" w:rsidP="008E1634">
      <w:pPr>
        <w:overflowPunct/>
        <w:textAlignment w:val="auto"/>
        <w:rPr>
          <w:rFonts w:eastAsiaTheme="minorHAnsi"/>
          <w:i/>
          <w:iCs/>
          <w:sz w:val="24"/>
          <w:szCs w:val="24"/>
          <w:lang w:eastAsia="en-US"/>
        </w:rPr>
      </w:pPr>
    </w:p>
    <w:p w14:paraId="66673F0C" w14:textId="651919DD" w:rsidR="008E1634" w:rsidRPr="008E1634" w:rsidRDefault="008E1634" w:rsidP="008E1634">
      <w:pPr>
        <w:overflowPunct/>
        <w:textAlignment w:val="auto"/>
        <w:rPr>
          <w:rFonts w:eastAsiaTheme="minorHAnsi"/>
          <w:iCs/>
          <w:sz w:val="24"/>
          <w:szCs w:val="24"/>
          <w:lang w:eastAsia="en-US"/>
        </w:rPr>
      </w:pPr>
      <w:r w:rsidRPr="008E1634">
        <w:rPr>
          <w:rFonts w:eastAsiaTheme="minorHAnsi"/>
          <w:iCs/>
          <w:sz w:val="24"/>
          <w:szCs w:val="24"/>
          <w:lang w:eastAsia="en-US"/>
        </w:rPr>
        <w:lastRenderedPageBreak/>
        <w:t xml:space="preserve">These isopach maps show that circa 65% of the Southern Section has sand thickness of less than 2 m, circa 20% has sand thickness of less than 6 m, and only 15% is 10-15m. Since there can be </w:t>
      </w:r>
      <w:r w:rsidRPr="008E1634">
        <w:rPr>
          <w:rFonts w:eastAsiaTheme="minorHAnsi"/>
          <w:iCs/>
          <w:sz w:val="24"/>
          <w:szCs w:val="24"/>
          <w:u w:val="single"/>
          <w:lang w:eastAsia="en-US"/>
        </w:rPr>
        <w:t>no certainty</w:t>
      </w:r>
      <w:r w:rsidRPr="008E1634">
        <w:rPr>
          <w:rFonts w:eastAsiaTheme="minorHAnsi"/>
          <w:iCs/>
          <w:sz w:val="24"/>
          <w:szCs w:val="24"/>
          <w:lang w:eastAsia="en-US"/>
        </w:rPr>
        <w:t xml:space="preserve"> that archaeological remains do not exist under thinner coverages of sand the conclusion may be drawn that circa 85% of the Southern section is unsuitable for dredging as there would be a high chance of impacting archaeological material. It is not sufficient to rely on assurances that only 1.12m - 1.95m of sand will be dredged and that 1m of sand will always be left over the chalk bedrock. These numbers are far too theoretical and precise to give any guarantee that under real life dredging </w:t>
      </w:r>
      <w:r w:rsidR="00B3281D">
        <w:rPr>
          <w:rFonts w:eastAsiaTheme="minorHAnsi"/>
          <w:iCs/>
          <w:sz w:val="24"/>
          <w:szCs w:val="24"/>
          <w:lang w:eastAsia="en-US"/>
        </w:rPr>
        <w:t>conditions</w:t>
      </w:r>
      <w:r w:rsidRPr="008E1634">
        <w:rPr>
          <w:rFonts w:eastAsiaTheme="minorHAnsi"/>
          <w:iCs/>
          <w:sz w:val="24"/>
          <w:szCs w:val="24"/>
          <w:lang w:eastAsia="en-US"/>
        </w:rPr>
        <w:t xml:space="preserve"> far greater amounts of sand will not be recovered. </w:t>
      </w:r>
    </w:p>
    <w:p w14:paraId="21EA987C" w14:textId="77777777" w:rsidR="008E1634" w:rsidRPr="008E1634" w:rsidRDefault="008E1634" w:rsidP="008E1634">
      <w:pPr>
        <w:overflowPunct/>
        <w:textAlignment w:val="auto"/>
        <w:rPr>
          <w:rFonts w:eastAsiaTheme="minorHAnsi"/>
          <w:iCs/>
          <w:sz w:val="24"/>
          <w:szCs w:val="24"/>
          <w:lang w:eastAsia="en-US"/>
        </w:rPr>
      </w:pPr>
    </w:p>
    <w:p w14:paraId="3FE8A0D1" w14:textId="77777777" w:rsidR="008E1634" w:rsidRPr="008E1634" w:rsidRDefault="008E1634" w:rsidP="008E1634">
      <w:pPr>
        <w:overflowPunct/>
        <w:textAlignment w:val="auto"/>
        <w:rPr>
          <w:rFonts w:eastAsiaTheme="minorHAnsi"/>
          <w:iCs/>
          <w:sz w:val="24"/>
          <w:szCs w:val="24"/>
          <w:lang w:eastAsia="en-US"/>
        </w:rPr>
      </w:pPr>
      <w:r w:rsidRPr="008E1634">
        <w:rPr>
          <w:rFonts w:eastAsiaTheme="minorHAnsi"/>
          <w:iCs/>
          <w:sz w:val="24"/>
          <w:szCs w:val="24"/>
          <w:lang w:eastAsia="en-US"/>
        </w:rPr>
        <w:t>Some 35% of the Mid-Section has sand thickness of less than 2 m, circa 35% has sand thickness of 4m - 8 m, and only 35% is 10-15m. Again this makes 70% of the Mid-Section unsuitable for dredging.</w:t>
      </w:r>
    </w:p>
    <w:p w14:paraId="5A6E4E9C" w14:textId="77777777" w:rsidR="008E1634" w:rsidRPr="008E1634" w:rsidRDefault="008E1634" w:rsidP="008E1634">
      <w:pPr>
        <w:overflowPunct/>
        <w:textAlignment w:val="auto"/>
        <w:rPr>
          <w:rFonts w:eastAsiaTheme="minorHAnsi"/>
          <w:iCs/>
          <w:sz w:val="24"/>
          <w:szCs w:val="24"/>
          <w:lang w:eastAsia="en-US"/>
        </w:rPr>
      </w:pPr>
    </w:p>
    <w:p w14:paraId="54CAAAF6" w14:textId="77777777" w:rsidR="008E1634" w:rsidRPr="008E1634" w:rsidRDefault="008E1634" w:rsidP="008E1634">
      <w:pPr>
        <w:overflowPunct/>
        <w:textAlignment w:val="auto"/>
        <w:rPr>
          <w:rFonts w:asciiTheme="minorHAnsi" w:eastAsiaTheme="minorHAnsi" w:hAnsiTheme="minorHAnsi" w:cstheme="minorBidi"/>
          <w:sz w:val="22"/>
          <w:szCs w:val="22"/>
          <w:lang w:eastAsia="en-US"/>
        </w:rPr>
      </w:pPr>
      <w:r w:rsidRPr="008E1634">
        <w:rPr>
          <w:rFonts w:eastAsiaTheme="minorHAnsi"/>
          <w:iCs/>
          <w:sz w:val="24"/>
          <w:szCs w:val="24"/>
          <w:lang w:eastAsia="en-US"/>
        </w:rPr>
        <w:t xml:space="preserve">The palaeochannel shown on Figure 3.1 (WSI) runs along the southern edge of the Northern Section where for circa 50% of its length the sand depth is less than 2m. This area </w:t>
      </w:r>
      <w:r w:rsidRPr="008E1634">
        <w:rPr>
          <w:color w:val="0B0C0C"/>
          <w:sz w:val="24"/>
          <w:szCs w:val="24"/>
          <w:bdr w:val="none" w:sz="0" w:space="0" w:color="auto" w:frame="1"/>
          <w:shd w:val="clear" w:color="auto" w:fill="FFFFFF"/>
        </w:rPr>
        <w:t>could contain both in situ and derived anthropogenic artefacts and preserved palaeoenvironmental material</w:t>
      </w:r>
      <w:r w:rsidRPr="008E1634">
        <w:rPr>
          <w:rFonts w:eastAsiaTheme="minorHAnsi"/>
          <w:iCs/>
          <w:sz w:val="24"/>
          <w:szCs w:val="24"/>
          <w:lang w:eastAsia="en-US"/>
        </w:rPr>
        <w:t xml:space="preserve"> and could be severely damaged by dredging. The following statement is made on page 25 of the WSI.</w:t>
      </w:r>
    </w:p>
    <w:p w14:paraId="7E0D759B" w14:textId="77777777" w:rsidR="008E1634" w:rsidRPr="008E1634" w:rsidRDefault="008E1634" w:rsidP="008E1634">
      <w:pPr>
        <w:overflowPunct/>
        <w:textAlignment w:val="auto"/>
        <w:rPr>
          <w:rFonts w:eastAsiaTheme="minorHAnsi"/>
          <w:i/>
          <w:sz w:val="24"/>
          <w:szCs w:val="24"/>
          <w:lang w:eastAsia="en-US"/>
        </w:rPr>
      </w:pPr>
    </w:p>
    <w:p w14:paraId="6565BE22" w14:textId="77777777" w:rsidR="008E1634" w:rsidRPr="008E1634" w:rsidRDefault="008E1634" w:rsidP="008E1634">
      <w:pPr>
        <w:overflowPunct/>
        <w:textAlignment w:val="auto"/>
        <w:rPr>
          <w:rFonts w:eastAsiaTheme="minorHAnsi"/>
          <w:i/>
          <w:sz w:val="24"/>
          <w:szCs w:val="24"/>
          <w:lang w:eastAsia="en-US"/>
        </w:rPr>
      </w:pPr>
      <w:r w:rsidRPr="008E1634">
        <w:rPr>
          <w:rFonts w:eastAsiaTheme="minorHAnsi"/>
          <w:i/>
          <w:sz w:val="24"/>
          <w:szCs w:val="24"/>
          <w:lang w:eastAsia="en-US"/>
        </w:rPr>
        <w:t xml:space="preserve">Potential </w:t>
      </w:r>
      <w:r w:rsidRPr="008E1634">
        <w:rPr>
          <w:rFonts w:eastAsiaTheme="minorHAnsi"/>
          <w:i/>
          <w:iCs/>
          <w:sz w:val="24"/>
          <w:szCs w:val="24"/>
          <w:lang w:eastAsia="en-US"/>
        </w:rPr>
        <w:t xml:space="preserve">in situ </w:t>
      </w:r>
      <w:r w:rsidRPr="008E1634">
        <w:rPr>
          <w:rFonts w:eastAsiaTheme="minorHAnsi"/>
          <w:i/>
          <w:sz w:val="24"/>
          <w:szCs w:val="24"/>
          <w:lang w:eastAsia="en-US"/>
        </w:rPr>
        <w:t xml:space="preserve">archaeological and palaeoenvironmental material and derived artefacts within the palaeochannel all lie well below the maximum 1.95m depth proposed for dredging in this northern section and will be additionally protected by an average 1m layer of sediment that will be left </w:t>
      </w:r>
      <w:r w:rsidRPr="008E1634">
        <w:rPr>
          <w:rFonts w:eastAsiaTheme="minorHAnsi"/>
          <w:i/>
          <w:iCs/>
          <w:sz w:val="24"/>
          <w:szCs w:val="24"/>
          <w:lang w:eastAsia="en-US"/>
        </w:rPr>
        <w:t xml:space="preserve">in situ </w:t>
      </w:r>
      <w:r w:rsidRPr="008E1634">
        <w:rPr>
          <w:rFonts w:eastAsiaTheme="minorHAnsi"/>
          <w:i/>
          <w:sz w:val="24"/>
          <w:szCs w:val="24"/>
          <w:lang w:eastAsia="en-US"/>
        </w:rPr>
        <w:t>over the bedrock;</w:t>
      </w:r>
    </w:p>
    <w:p w14:paraId="0B3BFDE4" w14:textId="77777777" w:rsidR="008E1634" w:rsidRPr="008E1634" w:rsidRDefault="008E1634" w:rsidP="008E1634">
      <w:pPr>
        <w:overflowPunct/>
        <w:textAlignment w:val="auto"/>
        <w:rPr>
          <w:rFonts w:eastAsiaTheme="minorHAnsi"/>
          <w:iCs/>
          <w:color w:val="000000"/>
          <w:sz w:val="24"/>
          <w:szCs w:val="24"/>
          <w:lang w:eastAsia="en-US"/>
        </w:rPr>
      </w:pPr>
    </w:p>
    <w:p w14:paraId="1787B7A6" w14:textId="77777777" w:rsidR="008E1634" w:rsidRPr="008E1634" w:rsidRDefault="008E1634" w:rsidP="008E1634">
      <w:pPr>
        <w:overflowPunct/>
        <w:textAlignment w:val="auto"/>
        <w:rPr>
          <w:rFonts w:eastAsiaTheme="minorHAnsi"/>
          <w:i/>
          <w:sz w:val="24"/>
          <w:szCs w:val="24"/>
          <w:lang w:eastAsia="en-US"/>
        </w:rPr>
      </w:pPr>
      <w:r w:rsidRPr="008E1634">
        <w:rPr>
          <w:rFonts w:eastAsiaTheme="minorHAnsi"/>
          <w:iCs/>
          <w:color w:val="000000"/>
          <w:sz w:val="24"/>
          <w:szCs w:val="24"/>
          <w:lang w:eastAsia="en-US"/>
        </w:rPr>
        <w:t>This statement should be challenged and would appear to be incorrect.</w:t>
      </w:r>
    </w:p>
    <w:p w14:paraId="4C9D0809" w14:textId="77777777" w:rsidR="008E1634" w:rsidRPr="008E1634" w:rsidRDefault="008E1634" w:rsidP="008E1634">
      <w:pPr>
        <w:overflowPunct/>
        <w:textAlignment w:val="auto"/>
        <w:rPr>
          <w:rFonts w:eastAsiaTheme="minorHAnsi"/>
          <w:i/>
          <w:iCs/>
          <w:color w:val="000000"/>
          <w:sz w:val="24"/>
          <w:szCs w:val="24"/>
          <w:lang w:eastAsia="en-US"/>
        </w:rPr>
      </w:pPr>
    </w:p>
    <w:p w14:paraId="3F4A2BF8" w14:textId="65436104" w:rsidR="008E1634" w:rsidRPr="008E1634" w:rsidRDefault="008E1634" w:rsidP="008E1634">
      <w:pPr>
        <w:overflowPunct/>
        <w:textAlignment w:val="auto"/>
        <w:rPr>
          <w:rFonts w:eastAsiaTheme="minorHAnsi"/>
          <w:iCs/>
          <w:sz w:val="24"/>
          <w:szCs w:val="24"/>
          <w:lang w:eastAsia="en-US"/>
        </w:rPr>
      </w:pPr>
      <w:r w:rsidRPr="008E1634">
        <w:rPr>
          <w:rFonts w:eastAsiaTheme="minorHAnsi"/>
          <w:iCs/>
          <w:sz w:val="24"/>
          <w:szCs w:val="24"/>
          <w:lang w:eastAsia="en-US"/>
        </w:rPr>
        <w:t xml:space="preserve">Much </w:t>
      </w:r>
      <w:r w:rsidR="00EA2DD2">
        <w:rPr>
          <w:rFonts w:eastAsiaTheme="minorHAnsi"/>
          <w:iCs/>
          <w:sz w:val="24"/>
          <w:szCs w:val="24"/>
          <w:lang w:eastAsia="en-US"/>
        </w:rPr>
        <w:t>o</w:t>
      </w:r>
      <w:r w:rsidRPr="008E1634">
        <w:rPr>
          <w:rFonts w:eastAsiaTheme="minorHAnsi"/>
          <w:iCs/>
          <w:sz w:val="24"/>
          <w:szCs w:val="24"/>
          <w:lang w:eastAsia="en-US"/>
        </w:rPr>
        <w:t>f the rest of the Northern Section has sand coverage of only 4m - 8m which given the highly mobile sediments of the Goodwin Sands could have archaeological remains near the surface. Only a small area in the north-east of the Northern Section has sand depth in excess of 10m.</w:t>
      </w:r>
    </w:p>
    <w:p w14:paraId="1B8595BF" w14:textId="77777777" w:rsidR="008E1634" w:rsidRPr="008E1634" w:rsidRDefault="008E1634" w:rsidP="008E1634">
      <w:pPr>
        <w:overflowPunct/>
        <w:textAlignment w:val="auto"/>
        <w:rPr>
          <w:rFonts w:eastAsiaTheme="minorHAnsi"/>
          <w:iCs/>
          <w:sz w:val="24"/>
          <w:szCs w:val="24"/>
          <w:lang w:eastAsia="en-US"/>
        </w:rPr>
      </w:pPr>
    </w:p>
    <w:p w14:paraId="6ECE9341" w14:textId="77777777" w:rsidR="008E1634" w:rsidRPr="008E1634" w:rsidRDefault="008E1634" w:rsidP="008E1634">
      <w:pPr>
        <w:overflowPunct/>
        <w:textAlignment w:val="auto"/>
        <w:rPr>
          <w:rFonts w:eastAsiaTheme="minorHAnsi"/>
          <w:b/>
          <w:iCs/>
          <w:sz w:val="24"/>
          <w:szCs w:val="24"/>
          <w:lang w:eastAsia="en-US"/>
        </w:rPr>
      </w:pPr>
      <w:r w:rsidRPr="008E1634">
        <w:rPr>
          <w:rFonts w:eastAsiaTheme="minorHAnsi"/>
          <w:b/>
          <w:iCs/>
          <w:sz w:val="24"/>
          <w:szCs w:val="24"/>
          <w:lang w:eastAsia="en-US"/>
        </w:rPr>
        <w:t>The conclusion may be drawn that within most of the Proposed Dredge Area there is a high likelihood of impacting archaeological material and that the majority of the area is unsuitable for dredging.</w:t>
      </w:r>
    </w:p>
    <w:p w14:paraId="05F420C6" w14:textId="77777777" w:rsidR="008E1634" w:rsidRPr="008E1634" w:rsidRDefault="008E1634" w:rsidP="008E1634">
      <w:pPr>
        <w:overflowPunct/>
        <w:textAlignment w:val="auto"/>
        <w:rPr>
          <w:rFonts w:eastAsiaTheme="minorHAnsi"/>
          <w:sz w:val="24"/>
          <w:szCs w:val="24"/>
          <w:lang w:eastAsia="en-US"/>
        </w:rPr>
      </w:pPr>
    </w:p>
    <w:p w14:paraId="0199FEA9" w14:textId="77777777" w:rsidR="008E1634" w:rsidRPr="008E1634" w:rsidRDefault="008E1634" w:rsidP="008E1634">
      <w:pPr>
        <w:overflowPunct/>
        <w:textAlignment w:val="auto"/>
        <w:rPr>
          <w:rFonts w:eastAsiaTheme="minorHAnsi"/>
          <w:b/>
          <w:sz w:val="24"/>
          <w:szCs w:val="24"/>
          <w:lang w:eastAsia="en-US"/>
        </w:rPr>
      </w:pPr>
      <w:r w:rsidRPr="008E1634">
        <w:rPr>
          <w:rFonts w:eastAsiaTheme="minorHAnsi"/>
          <w:b/>
          <w:sz w:val="24"/>
          <w:szCs w:val="24"/>
          <w:lang w:eastAsia="en-US"/>
        </w:rPr>
        <w:t>5</w:t>
      </w:r>
      <w:r w:rsidRPr="008E1634">
        <w:rPr>
          <w:rFonts w:eastAsiaTheme="minorHAnsi"/>
          <w:b/>
          <w:sz w:val="24"/>
          <w:szCs w:val="24"/>
          <w:lang w:eastAsia="en-US"/>
        </w:rPr>
        <w:tab/>
        <w:t>Historic Seascape Character</w:t>
      </w:r>
    </w:p>
    <w:p w14:paraId="0BCB4BC0" w14:textId="77777777" w:rsidR="008E1634" w:rsidRPr="008E1634" w:rsidRDefault="008E1634" w:rsidP="008E1634">
      <w:pPr>
        <w:overflowPunct/>
        <w:textAlignment w:val="auto"/>
        <w:rPr>
          <w:rFonts w:eastAsiaTheme="minorHAnsi"/>
          <w:sz w:val="24"/>
          <w:szCs w:val="24"/>
          <w:lang w:eastAsia="en-US"/>
        </w:rPr>
      </w:pPr>
    </w:p>
    <w:p w14:paraId="1125BAA1" w14:textId="77777777"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t>The Environmental Assessment (Vol.III Appendices) makes the following reference to Historic Seascape Character.</w:t>
      </w:r>
    </w:p>
    <w:p w14:paraId="6F75621A" w14:textId="77777777" w:rsidR="008E1634" w:rsidRPr="008E1634" w:rsidRDefault="008E1634" w:rsidP="008E1634">
      <w:pPr>
        <w:overflowPunct/>
        <w:textAlignment w:val="auto"/>
        <w:rPr>
          <w:rFonts w:eastAsiaTheme="minorHAnsi"/>
          <w:sz w:val="24"/>
          <w:szCs w:val="24"/>
          <w:lang w:eastAsia="en-US"/>
        </w:rPr>
      </w:pPr>
    </w:p>
    <w:p w14:paraId="05417D11" w14:textId="77777777" w:rsidR="008E1634" w:rsidRPr="008E1634" w:rsidRDefault="008E1634" w:rsidP="008E1634">
      <w:pPr>
        <w:overflowPunct/>
        <w:autoSpaceDE/>
        <w:autoSpaceDN/>
        <w:adjustRightInd/>
        <w:textAlignment w:val="auto"/>
        <w:rPr>
          <w:rFonts w:eastAsiaTheme="minorHAnsi"/>
          <w:i/>
          <w:sz w:val="24"/>
          <w:szCs w:val="24"/>
          <w:lang w:eastAsia="en-US"/>
        </w:rPr>
      </w:pPr>
      <w:r w:rsidRPr="008E1634">
        <w:rPr>
          <w:rFonts w:eastAsiaTheme="minorHAnsi"/>
          <w:i/>
          <w:sz w:val="24"/>
          <w:szCs w:val="24"/>
          <w:lang w:eastAsia="en-US"/>
        </w:rPr>
        <w:t xml:space="preserve">The historic seascape character of Goodwin Sands has been assessed as </w:t>
      </w:r>
      <w:r w:rsidRPr="00EA2DD2">
        <w:rPr>
          <w:rFonts w:eastAsiaTheme="minorHAnsi"/>
          <w:i/>
          <w:sz w:val="24"/>
          <w:szCs w:val="24"/>
          <w:u w:val="single"/>
          <w:lang w:eastAsia="en-US"/>
        </w:rPr>
        <w:t>high value</w:t>
      </w:r>
      <w:r w:rsidRPr="008E1634">
        <w:rPr>
          <w:rFonts w:eastAsiaTheme="minorHAnsi"/>
          <w:i/>
          <w:sz w:val="24"/>
          <w:szCs w:val="24"/>
          <w:lang w:eastAsia="en-US"/>
        </w:rPr>
        <w:t xml:space="preserve">, primarily due to the perception of the sands as a major shipping hazard associated with numerous historic accounts of losses. The character also comprises submerged prehistoric landscape </w:t>
      </w:r>
      <w:proofErr w:type="gramStart"/>
      <w:r w:rsidRPr="008E1634">
        <w:rPr>
          <w:rFonts w:eastAsiaTheme="minorHAnsi"/>
          <w:i/>
          <w:sz w:val="24"/>
          <w:szCs w:val="24"/>
          <w:lang w:eastAsia="en-US"/>
        </w:rPr>
        <w:t>features,</w:t>
      </w:r>
      <w:proofErr w:type="gramEnd"/>
      <w:r w:rsidRPr="008E1634">
        <w:rPr>
          <w:rFonts w:eastAsiaTheme="minorHAnsi"/>
          <w:i/>
          <w:sz w:val="24"/>
          <w:szCs w:val="24"/>
          <w:lang w:eastAsia="en-US"/>
        </w:rPr>
        <w:t xml:space="preserve"> aircraft crash sites, commercial shipping, historic wreck sites, commercial fisheries, recreational activities, subsea cables and aggregate extraction.</w:t>
      </w:r>
    </w:p>
    <w:p w14:paraId="3C67A98D" w14:textId="77777777" w:rsidR="008E1634" w:rsidRPr="008E1634" w:rsidRDefault="008E1634" w:rsidP="008E1634">
      <w:pPr>
        <w:overflowPunct/>
        <w:autoSpaceDE/>
        <w:autoSpaceDN/>
        <w:adjustRightInd/>
        <w:textAlignment w:val="auto"/>
        <w:rPr>
          <w:rFonts w:eastAsiaTheme="minorHAnsi"/>
          <w:i/>
          <w:sz w:val="24"/>
          <w:szCs w:val="24"/>
          <w:lang w:eastAsia="en-US"/>
        </w:rPr>
      </w:pPr>
    </w:p>
    <w:p w14:paraId="6FE05EC9" w14:textId="77777777" w:rsidR="008E1634" w:rsidRPr="008E1634" w:rsidRDefault="008E1634" w:rsidP="008E1634">
      <w:pPr>
        <w:overflowPunct/>
        <w:autoSpaceDE/>
        <w:autoSpaceDN/>
        <w:adjustRightInd/>
        <w:textAlignment w:val="auto"/>
        <w:rPr>
          <w:rFonts w:eastAsiaTheme="minorHAnsi"/>
          <w:i/>
          <w:sz w:val="24"/>
          <w:szCs w:val="24"/>
          <w:lang w:eastAsia="en-US"/>
        </w:rPr>
      </w:pPr>
      <w:r w:rsidRPr="008E1634">
        <w:rPr>
          <w:rFonts w:eastAsiaTheme="minorHAnsi"/>
          <w:i/>
          <w:sz w:val="24"/>
          <w:szCs w:val="24"/>
          <w:lang w:eastAsia="en-US"/>
        </w:rPr>
        <w:t xml:space="preserve">As this area has been subject to </w:t>
      </w:r>
      <w:r w:rsidRPr="008E1634">
        <w:rPr>
          <w:rFonts w:eastAsiaTheme="minorHAnsi"/>
          <w:i/>
          <w:sz w:val="24"/>
          <w:szCs w:val="24"/>
          <w:u w:val="single"/>
          <w:lang w:eastAsia="en-US"/>
        </w:rPr>
        <w:t>historic dredging activity</w:t>
      </w:r>
      <w:r w:rsidRPr="008E1634">
        <w:rPr>
          <w:rFonts w:eastAsiaTheme="minorHAnsi"/>
          <w:i/>
          <w:sz w:val="24"/>
          <w:szCs w:val="24"/>
          <w:lang w:eastAsia="en-US"/>
        </w:rPr>
        <w:t xml:space="preserve"> there will be no change to its character from the proposed scheme.</w:t>
      </w:r>
    </w:p>
    <w:p w14:paraId="0DA139B0"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D2EC15E" w14:textId="64EDCFAF"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The JNAPC does not believe that this statement is supported by any evidence and that reference to historic dredging activity is relevant. This </w:t>
      </w:r>
      <w:r w:rsidR="00EA2DD2">
        <w:rPr>
          <w:rFonts w:eastAsiaTheme="minorHAnsi"/>
          <w:sz w:val="24"/>
          <w:szCs w:val="24"/>
          <w:lang w:eastAsia="en-US"/>
        </w:rPr>
        <w:t xml:space="preserve">statement </w:t>
      </w:r>
      <w:r w:rsidRPr="008E1634">
        <w:rPr>
          <w:rFonts w:eastAsiaTheme="minorHAnsi"/>
          <w:sz w:val="24"/>
          <w:szCs w:val="24"/>
          <w:lang w:eastAsia="en-US"/>
        </w:rPr>
        <w:t>should be reviewed.</w:t>
      </w:r>
    </w:p>
    <w:p w14:paraId="05BD2857" w14:textId="77777777" w:rsidR="008E1634" w:rsidRPr="008E1634" w:rsidRDefault="008E1634" w:rsidP="008E1634">
      <w:pPr>
        <w:overflowPunct/>
        <w:textAlignment w:val="auto"/>
        <w:rPr>
          <w:rFonts w:eastAsiaTheme="minorHAnsi"/>
          <w:sz w:val="24"/>
          <w:szCs w:val="24"/>
          <w:lang w:eastAsia="en-US"/>
        </w:rPr>
      </w:pPr>
    </w:p>
    <w:p w14:paraId="44C14861" w14:textId="77777777" w:rsidR="008E1634" w:rsidRDefault="008E1634" w:rsidP="008E1634">
      <w:pPr>
        <w:overflowPunct/>
        <w:textAlignment w:val="auto"/>
        <w:rPr>
          <w:rFonts w:eastAsiaTheme="minorHAnsi"/>
          <w:b/>
          <w:sz w:val="24"/>
          <w:szCs w:val="24"/>
          <w:lang w:eastAsia="en-US"/>
        </w:rPr>
      </w:pPr>
      <w:r w:rsidRPr="008E1634">
        <w:rPr>
          <w:rFonts w:eastAsiaTheme="minorHAnsi"/>
          <w:b/>
          <w:sz w:val="24"/>
          <w:szCs w:val="24"/>
          <w:lang w:eastAsia="en-US"/>
        </w:rPr>
        <w:t>6</w:t>
      </w:r>
      <w:r w:rsidRPr="008E1634">
        <w:rPr>
          <w:rFonts w:eastAsiaTheme="minorHAnsi"/>
          <w:b/>
          <w:sz w:val="24"/>
          <w:szCs w:val="24"/>
          <w:lang w:eastAsia="en-US"/>
        </w:rPr>
        <w:tab/>
        <w:t>Conclusion</w:t>
      </w:r>
    </w:p>
    <w:p w14:paraId="124568BC" w14:textId="77777777" w:rsidR="00EA2DD2" w:rsidRPr="00EA2DD2" w:rsidRDefault="00EA2DD2" w:rsidP="008E1634">
      <w:pPr>
        <w:overflowPunct/>
        <w:textAlignment w:val="auto"/>
        <w:rPr>
          <w:rFonts w:eastAsiaTheme="minorHAnsi"/>
          <w:sz w:val="24"/>
          <w:szCs w:val="24"/>
          <w:lang w:eastAsia="en-US"/>
        </w:rPr>
      </w:pPr>
    </w:p>
    <w:p w14:paraId="4602829C" w14:textId="77777777" w:rsidR="008E1634" w:rsidRPr="008E1634" w:rsidRDefault="008E1634" w:rsidP="008E1634">
      <w:pPr>
        <w:overflowPunct/>
        <w:textAlignment w:val="auto"/>
        <w:rPr>
          <w:rFonts w:eastAsiaTheme="minorHAnsi"/>
          <w:sz w:val="24"/>
          <w:szCs w:val="24"/>
          <w:lang w:eastAsia="en-US"/>
        </w:rPr>
      </w:pPr>
      <w:r w:rsidRPr="008E1634">
        <w:rPr>
          <w:color w:val="0B0C0C"/>
          <w:sz w:val="24"/>
          <w:szCs w:val="24"/>
          <w:bdr w:val="none" w:sz="0" w:space="0" w:color="auto" w:frame="1"/>
          <w:shd w:val="clear" w:color="auto" w:fill="FFFFFF"/>
        </w:rPr>
        <w:t xml:space="preserve">The JNAPC does not believe that the information produced in the </w:t>
      </w:r>
      <w:r w:rsidRPr="008E1634">
        <w:rPr>
          <w:rFonts w:eastAsiaTheme="minorHAnsi"/>
          <w:sz w:val="24"/>
          <w:szCs w:val="24"/>
          <w:lang w:eastAsia="en-US"/>
        </w:rPr>
        <w:t xml:space="preserve">FEI and the WSI provides adequate evidence that heritage assets will not be adversely impacted and that the threat to these assets will be mitigated. It is </w:t>
      </w:r>
      <w:r w:rsidRPr="008E1634">
        <w:rPr>
          <w:color w:val="0B0C0C"/>
          <w:sz w:val="24"/>
          <w:szCs w:val="24"/>
          <w:bdr w:val="none" w:sz="0" w:space="0" w:color="auto" w:frame="1"/>
          <w:shd w:val="clear" w:color="auto" w:fill="FFFFFF"/>
        </w:rPr>
        <w:t>recommended that the MMO does not issue a marine licence to the Dover Harbour Board.</w:t>
      </w:r>
    </w:p>
    <w:p w14:paraId="69597E8D" w14:textId="77777777" w:rsidR="008E1634" w:rsidRPr="008E1634" w:rsidRDefault="008E1634" w:rsidP="008E1634">
      <w:pPr>
        <w:overflowPunct/>
        <w:textAlignment w:val="auto"/>
        <w:rPr>
          <w:rFonts w:eastAsiaTheme="minorHAnsi"/>
          <w:sz w:val="24"/>
          <w:szCs w:val="24"/>
          <w:lang w:eastAsia="en-US"/>
        </w:rPr>
      </w:pPr>
    </w:p>
    <w:p w14:paraId="05A0E7D9" w14:textId="4225B7A6" w:rsidR="00E90023" w:rsidRDefault="000B3E7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 xml:space="preserve">We would welcome the opportunity to </w:t>
      </w:r>
      <w:r w:rsidR="00D60047">
        <w:rPr>
          <w:rStyle w:val="postal-code"/>
          <w:sz w:val="24"/>
          <w:szCs w:val="24"/>
          <w:bdr w:val="none" w:sz="0" w:space="0" w:color="auto" w:frame="1"/>
          <w:shd w:val="clear" w:color="auto" w:fill="FFFFFF"/>
        </w:rPr>
        <w:t>answer any questions that may arise from our response to this consultation.</w:t>
      </w:r>
    </w:p>
    <w:p w14:paraId="45329FB5" w14:textId="77777777" w:rsidR="00D60047" w:rsidRDefault="00D60047" w:rsidP="00E90023">
      <w:pPr>
        <w:jc w:val="both"/>
        <w:rPr>
          <w:rStyle w:val="postal-code"/>
          <w:sz w:val="24"/>
          <w:szCs w:val="24"/>
          <w:bdr w:val="none" w:sz="0" w:space="0" w:color="auto" w:frame="1"/>
          <w:shd w:val="clear" w:color="auto" w:fill="FFFFFF"/>
        </w:rPr>
      </w:pPr>
    </w:p>
    <w:p w14:paraId="3C032D6D" w14:textId="53DBFD2F"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Yours sincerely</w:t>
      </w:r>
    </w:p>
    <w:p w14:paraId="60F28B6F" w14:textId="77777777" w:rsidR="00D60047" w:rsidRDefault="00D60047" w:rsidP="00E90023">
      <w:pPr>
        <w:jc w:val="both"/>
        <w:rPr>
          <w:rStyle w:val="postal-code"/>
          <w:sz w:val="24"/>
          <w:szCs w:val="24"/>
          <w:bdr w:val="none" w:sz="0" w:space="0" w:color="auto" w:frame="1"/>
          <w:shd w:val="clear" w:color="auto" w:fill="FFFFFF"/>
        </w:rPr>
      </w:pPr>
    </w:p>
    <w:p w14:paraId="398CE870" w14:textId="77777777" w:rsidR="00D60047" w:rsidRDefault="00D60047" w:rsidP="00E90023">
      <w:pPr>
        <w:jc w:val="both"/>
        <w:rPr>
          <w:rStyle w:val="postal-code"/>
          <w:sz w:val="24"/>
          <w:szCs w:val="24"/>
          <w:bdr w:val="none" w:sz="0" w:space="0" w:color="auto" w:frame="1"/>
          <w:shd w:val="clear" w:color="auto" w:fill="FFFFFF"/>
        </w:rPr>
      </w:pPr>
    </w:p>
    <w:p w14:paraId="6DBDEDE5" w14:textId="77777777" w:rsidR="00D60047" w:rsidRDefault="00D60047" w:rsidP="00E90023">
      <w:pPr>
        <w:jc w:val="both"/>
        <w:rPr>
          <w:rStyle w:val="postal-code"/>
          <w:sz w:val="24"/>
          <w:szCs w:val="24"/>
          <w:bdr w:val="none" w:sz="0" w:space="0" w:color="auto" w:frame="1"/>
          <w:shd w:val="clear" w:color="auto" w:fill="FFFFFF"/>
        </w:rPr>
      </w:pPr>
    </w:p>
    <w:p w14:paraId="0FCE413C" w14:textId="5A714AFA"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R A Yorke</w:t>
      </w:r>
    </w:p>
    <w:p w14:paraId="2DDDD555" w14:textId="0BCFA6F4" w:rsidR="008E1634" w:rsidRDefault="00D60047" w:rsidP="00EA2DD2">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Chairman</w:t>
      </w:r>
      <w:r w:rsidR="008E1634">
        <w:rPr>
          <w:rStyle w:val="postal-code"/>
          <w:sz w:val="24"/>
          <w:szCs w:val="24"/>
          <w:bdr w:val="none" w:sz="0" w:space="0" w:color="auto" w:frame="1"/>
          <w:shd w:val="clear" w:color="auto" w:fill="FFFFFF"/>
        </w:rPr>
        <w:br w:type="page"/>
      </w:r>
    </w:p>
    <w:p w14:paraId="1E50AB3C" w14:textId="77777777"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lastRenderedPageBreak/>
        <w:t>APPENDIX 1</w:t>
      </w:r>
    </w:p>
    <w:p w14:paraId="17C5D419" w14:textId="77777777" w:rsidR="008E1634" w:rsidRPr="008E1634" w:rsidRDefault="008E1634" w:rsidP="008E1634">
      <w:pPr>
        <w:overflowPunct/>
        <w:textAlignment w:val="auto"/>
        <w:rPr>
          <w:rFonts w:eastAsiaTheme="minorHAnsi"/>
          <w:b/>
          <w:iCs/>
          <w:sz w:val="24"/>
          <w:szCs w:val="24"/>
          <w:lang w:eastAsia="en-US"/>
        </w:rPr>
      </w:pPr>
    </w:p>
    <w:p w14:paraId="1B667882" w14:textId="0B363F5E" w:rsidR="008E1634" w:rsidRPr="008E1634" w:rsidRDefault="008E1634" w:rsidP="008E1634">
      <w:pPr>
        <w:overflowPunct/>
        <w:jc w:val="center"/>
        <w:textAlignment w:val="auto"/>
        <w:rPr>
          <w:rFonts w:eastAsiaTheme="minorHAnsi"/>
          <w:b/>
          <w:iCs/>
          <w:sz w:val="28"/>
          <w:szCs w:val="28"/>
          <w:lang w:eastAsia="en-US"/>
        </w:rPr>
      </w:pPr>
      <w:r w:rsidRPr="008E1634">
        <w:rPr>
          <w:rFonts w:eastAsiaTheme="minorHAnsi"/>
          <w:b/>
          <w:iCs/>
          <w:sz w:val="28"/>
          <w:szCs w:val="28"/>
          <w:lang w:eastAsia="en-US"/>
        </w:rPr>
        <w:t xml:space="preserve">Detailed response to the </w:t>
      </w:r>
      <w:r w:rsidRPr="008E1634">
        <w:rPr>
          <w:rFonts w:eastAsiaTheme="minorHAnsi"/>
          <w:b/>
          <w:sz w:val="28"/>
          <w:szCs w:val="28"/>
          <w:lang w:eastAsia="en-US"/>
        </w:rPr>
        <w:t>Written Scheme of Investigation (WSI)</w:t>
      </w:r>
    </w:p>
    <w:p w14:paraId="1C8734CD" w14:textId="77777777" w:rsidR="0012706B" w:rsidRDefault="0012706B" w:rsidP="008E1634">
      <w:pPr>
        <w:overflowPunct/>
        <w:textAlignment w:val="auto"/>
        <w:rPr>
          <w:rFonts w:eastAsiaTheme="minorHAnsi"/>
          <w:iCs/>
          <w:sz w:val="24"/>
          <w:szCs w:val="24"/>
          <w:lang w:eastAsia="en-US"/>
        </w:rPr>
      </w:pPr>
    </w:p>
    <w:p w14:paraId="7502E5C9" w14:textId="704830DB" w:rsidR="008E1634" w:rsidRDefault="0012706B" w:rsidP="008E1634">
      <w:pPr>
        <w:overflowPunct/>
        <w:textAlignment w:val="auto"/>
        <w:rPr>
          <w:rFonts w:eastAsiaTheme="minorHAnsi"/>
          <w:iCs/>
          <w:sz w:val="24"/>
          <w:szCs w:val="24"/>
          <w:lang w:eastAsia="en-US"/>
        </w:rPr>
      </w:pPr>
      <w:r>
        <w:rPr>
          <w:rFonts w:eastAsiaTheme="minorHAnsi"/>
          <w:iCs/>
          <w:sz w:val="24"/>
          <w:szCs w:val="24"/>
          <w:lang w:eastAsia="en-US"/>
        </w:rPr>
        <w:t>Comments from WSI in blue and responses in black</w:t>
      </w:r>
    </w:p>
    <w:p w14:paraId="1BD25D0B" w14:textId="77777777" w:rsidR="0012706B" w:rsidRPr="008E1634" w:rsidRDefault="0012706B" w:rsidP="008E1634">
      <w:pPr>
        <w:overflowPunct/>
        <w:textAlignment w:val="auto"/>
        <w:rPr>
          <w:rFonts w:eastAsiaTheme="minorHAnsi"/>
          <w:iCs/>
          <w:sz w:val="24"/>
          <w:szCs w:val="24"/>
          <w:lang w:eastAsia="en-US"/>
        </w:rPr>
      </w:pPr>
    </w:p>
    <w:p w14:paraId="71A6F74E" w14:textId="77777777" w:rsidR="008E1634" w:rsidRPr="008E1634" w:rsidRDefault="008E1634" w:rsidP="008E1634">
      <w:pPr>
        <w:overflowPunct/>
        <w:textAlignment w:val="auto"/>
        <w:rPr>
          <w:rFonts w:eastAsiaTheme="minorHAnsi"/>
          <w:iCs/>
          <w:sz w:val="24"/>
          <w:szCs w:val="24"/>
          <w:lang w:eastAsia="en-US"/>
        </w:rPr>
      </w:pPr>
      <w:r w:rsidRPr="008E1634">
        <w:rPr>
          <w:rFonts w:ascii="Arial" w:eastAsiaTheme="minorHAnsi" w:hAnsi="Arial" w:cs="Arial"/>
          <w:b/>
          <w:bCs/>
          <w:color w:val="00577E"/>
          <w:sz w:val="28"/>
          <w:szCs w:val="28"/>
          <w:lang w:eastAsia="en-US"/>
        </w:rPr>
        <w:t>Executive Summary</w:t>
      </w:r>
    </w:p>
    <w:p w14:paraId="2D6A69AB" w14:textId="77777777" w:rsidR="008E1634" w:rsidRPr="008E1634" w:rsidRDefault="008E1634" w:rsidP="008E1634">
      <w:pPr>
        <w:overflowPunct/>
        <w:textAlignment w:val="auto"/>
        <w:rPr>
          <w:rFonts w:eastAsiaTheme="minorHAnsi"/>
          <w:iCs/>
          <w:sz w:val="22"/>
          <w:szCs w:val="22"/>
          <w:lang w:eastAsia="en-US"/>
        </w:rPr>
      </w:pPr>
      <w:r w:rsidRPr="008E1634">
        <w:rPr>
          <w:rFonts w:ascii="Arial" w:eastAsiaTheme="minorHAnsi" w:hAnsi="Arial" w:cs="Arial"/>
          <w:color w:val="00577E"/>
          <w:sz w:val="22"/>
          <w:szCs w:val="22"/>
          <w:lang w:eastAsia="en-US"/>
        </w:rPr>
        <w:t>It is demonstrated that, within the proposed dredge area, the potential for preservation of wreck material, and the potential for wreck remains to be present, is lowest along the edges of the bank where mobile bedforms are absent and sand coverage is reduced. Conversely, the potential for preservation is highest in the areas where the sand is deeper and there is greater potential for covering and burial of remains. The greatest potential will occur where wrecks have been enveloped by mobile sands and subsequently covered by deeper accumulations as the bank has migrated to ensure several metres of sand coverage.</w:t>
      </w:r>
    </w:p>
    <w:p w14:paraId="66648230" w14:textId="77777777" w:rsidR="008E1634" w:rsidRPr="008E1634" w:rsidRDefault="008E1634" w:rsidP="008E1634">
      <w:pPr>
        <w:overflowPunct/>
        <w:textAlignment w:val="auto"/>
        <w:rPr>
          <w:rFonts w:eastAsiaTheme="minorHAnsi"/>
          <w:iCs/>
          <w:sz w:val="24"/>
          <w:szCs w:val="24"/>
          <w:lang w:eastAsia="en-US"/>
        </w:rPr>
      </w:pPr>
    </w:p>
    <w:p w14:paraId="38E346B3" w14:textId="1C442FD6"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This contention is not adequately supported. Even if it were to be concluded that the potential where bedforms are absent and sand coverage </w:t>
      </w:r>
      <w:r w:rsidR="00ED1C9E">
        <w:rPr>
          <w:rFonts w:eastAsiaTheme="minorHAnsi"/>
          <w:sz w:val="24"/>
          <w:szCs w:val="24"/>
          <w:lang w:eastAsia="en-US"/>
        </w:rPr>
        <w:t xml:space="preserve">is thinner </w:t>
      </w:r>
      <w:r w:rsidRPr="008E1634">
        <w:rPr>
          <w:rFonts w:eastAsiaTheme="minorHAnsi"/>
          <w:sz w:val="24"/>
          <w:szCs w:val="24"/>
          <w:lang w:eastAsia="en-US"/>
        </w:rPr>
        <w:t xml:space="preserve">is reduced, it does not follow that important archaeological material is absent in this area or that, if present, it would have been identified by a multibeam survey, noting that multibeam survey is not optimal for identifying ephemeral (and potentially significant) heritage assets. </w:t>
      </w:r>
    </w:p>
    <w:p w14:paraId="021C2403"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0C9E388C"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This discussion of potential preservation does not address the likelihood of archaeological material being present; or the significance of such material should it be present. Too much reliance seems to have been placed on a generalised interpretation of the environment rather than actual presence and absence based on field investigation.</w:t>
      </w:r>
    </w:p>
    <w:p w14:paraId="2CEC01D8" w14:textId="77777777" w:rsidR="008E1634" w:rsidRPr="008E1634" w:rsidRDefault="008E1634" w:rsidP="008E1634">
      <w:pPr>
        <w:overflowPunct/>
        <w:textAlignment w:val="auto"/>
        <w:rPr>
          <w:rFonts w:eastAsiaTheme="minorHAnsi"/>
          <w:iCs/>
          <w:sz w:val="24"/>
          <w:szCs w:val="24"/>
          <w:lang w:eastAsia="en-US"/>
        </w:rPr>
      </w:pPr>
    </w:p>
    <w:p w14:paraId="750F81AA" w14:textId="77777777" w:rsidR="008E1634" w:rsidRPr="008E1634" w:rsidRDefault="008E1634" w:rsidP="008E1634">
      <w:pPr>
        <w:overflowPunct/>
        <w:textAlignment w:val="auto"/>
        <w:rPr>
          <w:rFonts w:eastAsiaTheme="minorHAnsi"/>
          <w:iCs/>
          <w:sz w:val="22"/>
          <w:szCs w:val="22"/>
          <w:lang w:eastAsia="en-US"/>
        </w:rPr>
      </w:pPr>
      <w:r w:rsidRPr="008E1634">
        <w:rPr>
          <w:rFonts w:ascii="Arial" w:eastAsiaTheme="minorHAnsi" w:hAnsi="Arial" w:cs="Arial"/>
          <w:color w:val="00577E"/>
          <w:sz w:val="22"/>
          <w:szCs w:val="22"/>
          <w:lang w:eastAsia="en-US"/>
        </w:rPr>
        <w:t xml:space="preserve">Patterns of accretion and lowering of sand levels have been observed which influence the potential for archaeological material to be encountered within the target area ……..the overall pattern is one of </w:t>
      </w:r>
      <w:r w:rsidRPr="008E1634">
        <w:rPr>
          <w:rFonts w:ascii="Arial" w:eastAsiaTheme="minorHAnsi" w:hAnsi="Arial" w:cs="Arial"/>
          <w:color w:val="00577E"/>
          <w:sz w:val="22"/>
          <w:szCs w:val="22"/>
          <w:u w:val="single"/>
          <w:lang w:eastAsia="en-US"/>
        </w:rPr>
        <w:t>accretion</w:t>
      </w:r>
      <w:r w:rsidRPr="008E1634">
        <w:rPr>
          <w:rFonts w:ascii="Arial" w:eastAsiaTheme="minorHAnsi" w:hAnsi="Arial" w:cs="Arial"/>
          <w:color w:val="00577E"/>
          <w:sz w:val="22"/>
          <w:szCs w:val="22"/>
          <w:lang w:eastAsia="en-US"/>
        </w:rPr>
        <w:t xml:space="preserve"> with water depths </w:t>
      </w:r>
      <w:r w:rsidRPr="008E1634">
        <w:rPr>
          <w:rFonts w:ascii="Arial" w:eastAsiaTheme="minorHAnsi" w:hAnsi="Arial" w:cs="Arial"/>
          <w:color w:val="00577E"/>
          <w:sz w:val="22"/>
          <w:szCs w:val="22"/>
          <w:u w:val="single"/>
          <w:lang w:eastAsia="en-US"/>
        </w:rPr>
        <w:t>increasing</w:t>
      </w:r>
      <w:r w:rsidRPr="008E1634">
        <w:rPr>
          <w:rFonts w:ascii="Arial" w:eastAsiaTheme="minorHAnsi" w:hAnsi="Arial" w:cs="Arial"/>
          <w:color w:val="00577E"/>
          <w:sz w:val="22"/>
          <w:szCs w:val="22"/>
          <w:lang w:eastAsia="en-US"/>
        </w:rPr>
        <w:t xml:space="preserve"> by between c. 8 to 11m from 1961 to 2013</w:t>
      </w:r>
    </w:p>
    <w:p w14:paraId="6EEE4F47"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This surely means the opposite, an increase in water depth indicating erosion rather than accretion and means that heritage assets could more easily be encountered.</w:t>
      </w:r>
    </w:p>
    <w:p w14:paraId="47644A68" w14:textId="77777777" w:rsidR="008E1634" w:rsidRPr="008E1634" w:rsidRDefault="008E1634" w:rsidP="008E1634">
      <w:pPr>
        <w:overflowPunct/>
        <w:textAlignment w:val="auto"/>
        <w:rPr>
          <w:rFonts w:eastAsiaTheme="minorHAnsi"/>
          <w:iCs/>
          <w:sz w:val="22"/>
          <w:szCs w:val="22"/>
          <w:lang w:eastAsia="en-US"/>
        </w:rPr>
      </w:pPr>
    </w:p>
    <w:p w14:paraId="6D875C1C" w14:textId="77777777" w:rsidR="008E1634" w:rsidRPr="008E1634" w:rsidRDefault="008E1634" w:rsidP="008E1634">
      <w:pPr>
        <w:overflowPunct/>
        <w:textAlignment w:val="auto"/>
        <w:rPr>
          <w:rFonts w:eastAsiaTheme="minorHAnsi"/>
          <w:iCs/>
          <w:sz w:val="22"/>
          <w:szCs w:val="22"/>
          <w:lang w:eastAsia="en-US"/>
        </w:rPr>
      </w:pPr>
      <w:r w:rsidRPr="008E1634">
        <w:rPr>
          <w:rFonts w:ascii="Arial" w:eastAsiaTheme="minorHAnsi" w:hAnsi="Arial" w:cs="Arial"/>
          <w:color w:val="00577E"/>
          <w:sz w:val="22"/>
          <w:szCs w:val="22"/>
          <w:lang w:eastAsia="en-US"/>
        </w:rPr>
        <w:t xml:space="preserve">However, as both these areas correspond to areas off the edge of the bank, where sand coverage is lowest, the potential for the preservation of coherent, </w:t>
      </w:r>
      <w:r w:rsidRPr="008E1634">
        <w:rPr>
          <w:rFonts w:ascii="Arial" w:eastAsiaTheme="minorHAnsi" w:hAnsi="Arial" w:cs="Arial"/>
          <w:i/>
          <w:iCs/>
          <w:color w:val="00577E"/>
          <w:sz w:val="22"/>
          <w:szCs w:val="22"/>
          <w:lang w:eastAsia="en-US"/>
        </w:rPr>
        <w:t xml:space="preserve">in situ </w:t>
      </w:r>
      <w:r w:rsidRPr="008E1634">
        <w:rPr>
          <w:rFonts w:ascii="Arial" w:eastAsiaTheme="minorHAnsi" w:hAnsi="Arial" w:cs="Arial"/>
          <w:color w:val="00577E"/>
          <w:sz w:val="22"/>
          <w:szCs w:val="22"/>
          <w:lang w:eastAsia="en-US"/>
        </w:rPr>
        <w:t>wreck or aircraft remains is reduced in comparison to areas where wrecks and aircraft may be preserved having being buried by the mobile sands.</w:t>
      </w:r>
    </w:p>
    <w:p w14:paraId="7CE58053"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Although the potential might be regarded as reduced relative to other areas, it does not follow that there is no possibility of significant material being present. This requires field investigation, not a generalised environmental model, to resolve to reasonable satisfaction.</w:t>
      </w:r>
    </w:p>
    <w:p w14:paraId="0B78EE8F"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3964A7E9" w14:textId="77777777" w:rsidR="008E1634" w:rsidRPr="008E1634" w:rsidRDefault="008E1634" w:rsidP="008E1634">
      <w:pPr>
        <w:overflowPunct/>
        <w:textAlignment w:val="auto"/>
        <w:rPr>
          <w:rFonts w:eastAsiaTheme="minorHAnsi"/>
          <w:iCs/>
          <w:sz w:val="22"/>
          <w:szCs w:val="22"/>
          <w:lang w:eastAsia="en-US"/>
        </w:rPr>
      </w:pPr>
      <w:r w:rsidRPr="008E1634">
        <w:rPr>
          <w:rFonts w:ascii="Arial" w:eastAsiaTheme="minorHAnsi" w:hAnsi="Arial" w:cs="Arial"/>
          <w:color w:val="00577E"/>
          <w:sz w:val="22"/>
          <w:szCs w:val="22"/>
          <w:lang w:eastAsia="en-US"/>
        </w:rPr>
        <w:t xml:space="preserve">The reduced depths [of sand] since 1846 also provide </w:t>
      </w:r>
      <w:r w:rsidRPr="008E1634">
        <w:rPr>
          <w:rFonts w:ascii="Arial" w:eastAsiaTheme="minorHAnsi" w:hAnsi="Arial" w:cs="Arial"/>
          <w:color w:val="00577E"/>
          <w:sz w:val="22"/>
          <w:szCs w:val="22"/>
          <w:u w:val="single"/>
          <w:lang w:eastAsia="en-US"/>
        </w:rPr>
        <w:t>greater confidence</w:t>
      </w:r>
      <w:r w:rsidRPr="008E1634">
        <w:rPr>
          <w:rFonts w:ascii="Arial" w:eastAsiaTheme="minorHAnsi" w:hAnsi="Arial" w:cs="Arial"/>
          <w:color w:val="00577E"/>
          <w:sz w:val="22"/>
          <w:szCs w:val="22"/>
          <w:lang w:eastAsia="en-US"/>
        </w:rPr>
        <w:t xml:space="preserve"> that any archaeological material at these locations would have been captured and identified through assessment of the geophysical survey data.</w:t>
      </w:r>
    </w:p>
    <w:p w14:paraId="658A65D1" w14:textId="77777777" w:rsidR="008E1634" w:rsidRPr="008E1634" w:rsidRDefault="008E1634" w:rsidP="008E1634">
      <w:pPr>
        <w:overflowPunct/>
        <w:autoSpaceDE/>
        <w:autoSpaceDN/>
        <w:adjustRightInd/>
        <w:textAlignment w:val="auto"/>
        <w:rPr>
          <w:rFonts w:eastAsiaTheme="minorHAnsi"/>
          <w:sz w:val="24"/>
          <w:szCs w:val="24"/>
          <w:lang w:eastAsia="en-US"/>
        </w:rPr>
      </w:pPr>
      <w:proofErr w:type="gramStart"/>
      <w:r w:rsidRPr="008E1634">
        <w:rPr>
          <w:rFonts w:eastAsiaTheme="minorHAnsi"/>
          <w:sz w:val="24"/>
          <w:szCs w:val="24"/>
          <w:lang w:eastAsia="en-US"/>
        </w:rPr>
        <w:t>Greater confidence, but how great?</w:t>
      </w:r>
      <w:proofErr w:type="gramEnd"/>
      <w:r w:rsidRPr="008E1634">
        <w:rPr>
          <w:rFonts w:eastAsiaTheme="minorHAnsi"/>
          <w:sz w:val="24"/>
          <w:szCs w:val="24"/>
          <w:lang w:eastAsia="en-US"/>
        </w:rPr>
        <w:t xml:space="preserve"> What </w:t>
      </w:r>
      <w:proofErr w:type="gramStart"/>
      <w:r w:rsidRPr="008E1634">
        <w:rPr>
          <w:rFonts w:eastAsiaTheme="minorHAnsi"/>
          <w:sz w:val="24"/>
          <w:szCs w:val="24"/>
          <w:lang w:eastAsia="en-US"/>
        </w:rPr>
        <w:t>suite of geophysical techniques were</w:t>
      </w:r>
      <w:proofErr w:type="gramEnd"/>
      <w:r w:rsidRPr="008E1634">
        <w:rPr>
          <w:rFonts w:eastAsiaTheme="minorHAnsi"/>
          <w:sz w:val="24"/>
          <w:szCs w:val="24"/>
          <w:lang w:eastAsia="en-US"/>
        </w:rPr>
        <w:t xml:space="preserve"> deployed in these areas, and how were any anomalies ground-truthed. What assessment has been made that geophysical survey would have achieved satisfactory coverage?</w:t>
      </w:r>
    </w:p>
    <w:p w14:paraId="0970EA68" w14:textId="77777777" w:rsidR="008E1634" w:rsidRPr="008E1634" w:rsidRDefault="008E1634" w:rsidP="008E1634">
      <w:pPr>
        <w:overflowPunct/>
        <w:textAlignment w:val="auto"/>
        <w:rPr>
          <w:rFonts w:eastAsiaTheme="minorHAnsi"/>
          <w:iCs/>
          <w:sz w:val="24"/>
          <w:szCs w:val="24"/>
          <w:lang w:eastAsia="en-US"/>
        </w:rPr>
      </w:pPr>
    </w:p>
    <w:p w14:paraId="4BDD4556" w14:textId="77777777" w:rsidR="008E1634" w:rsidRPr="008E1634" w:rsidRDefault="008E1634" w:rsidP="008E1634">
      <w:pPr>
        <w:overflowPunct/>
        <w:contextualSpacing/>
        <w:textAlignment w:val="auto"/>
        <w:rPr>
          <w:rFonts w:eastAsiaTheme="minorHAnsi"/>
          <w:b/>
          <w:iCs/>
          <w:sz w:val="24"/>
          <w:szCs w:val="24"/>
          <w:lang w:eastAsia="en-US"/>
        </w:rPr>
      </w:pPr>
      <w:r w:rsidRPr="008E1634">
        <w:rPr>
          <w:rFonts w:ascii="Arial" w:eastAsiaTheme="minorHAnsi" w:hAnsi="Arial" w:cs="Arial"/>
          <w:b/>
          <w:bCs/>
          <w:color w:val="00577E"/>
          <w:sz w:val="26"/>
          <w:szCs w:val="26"/>
          <w:lang w:eastAsia="en-US"/>
        </w:rPr>
        <w:t>1.1 Background</w:t>
      </w:r>
    </w:p>
    <w:p w14:paraId="02B9DEDF" w14:textId="77777777" w:rsidR="008E1634" w:rsidRPr="008E1634" w:rsidRDefault="008E1634" w:rsidP="008E1634">
      <w:pPr>
        <w:overflowPunct/>
        <w:textAlignment w:val="auto"/>
        <w:rPr>
          <w:rFonts w:eastAsiaTheme="minorHAnsi"/>
          <w:sz w:val="24"/>
          <w:szCs w:val="24"/>
          <w:lang w:eastAsia="en-US"/>
        </w:rPr>
      </w:pPr>
      <w:r w:rsidRPr="008E1634">
        <w:rPr>
          <w:rFonts w:ascii="Arial" w:eastAsiaTheme="minorHAnsi" w:hAnsi="Arial" w:cs="Arial"/>
          <w:color w:val="00577E"/>
          <w:sz w:val="22"/>
          <w:szCs w:val="22"/>
          <w:lang w:eastAsia="en-US"/>
        </w:rPr>
        <w:t>The potential for archaeological material to be preserved within and specific to the target aggregate is low across the majority of the proposed dredge area within South Goodwin Sands</w:t>
      </w:r>
      <w:r w:rsidRPr="008E1634">
        <w:rPr>
          <w:rFonts w:ascii="Arial" w:eastAsiaTheme="minorHAnsi" w:hAnsi="Arial" w:cs="Arial"/>
          <w:color w:val="00577E"/>
          <w:lang w:eastAsia="en-US"/>
        </w:rPr>
        <w:t>.</w:t>
      </w:r>
    </w:p>
    <w:p w14:paraId="2FA7B055"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lastRenderedPageBreak/>
        <w:t>This statement recognises that the potential for archaeological material is not low in at least part of the proposed dredge area. It would be helpful for the area where the potential is considered to be not low to be shown on a map.</w:t>
      </w:r>
    </w:p>
    <w:p w14:paraId="4F2483DF" w14:textId="77777777" w:rsidR="008E1634" w:rsidRPr="008E1634" w:rsidRDefault="008E1634" w:rsidP="008E1634">
      <w:pPr>
        <w:overflowPunct/>
        <w:autoSpaceDE/>
        <w:autoSpaceDN/>
        <w:adjustRightInd/>
        <w:spacing w:line="276" w:lineRule="auto"/>
        <w:textAlignment w:val="auto"/>
        <w:rPr>
          <w:rFonts w:eastAsiaTheme="minorHAnsi"/>
          <w:sz w:val="24"/>
          <w:szCs w:val="24"/>
          <w:lang w:eastAsia="en-US"/>
        </w:rPr>
      </w:pPr>
    </w:p>
    <w:p w14:paraId="46E3EE6F" w14:textId="77777777" w:rsidR="008E1634" w:rsidRPr="008E1634" w:rsidRDefault="008E1634" w:rsidP="008E1634">
      <w:pPr>
        <w:overflowPunct/>
        <w:autoSpaceDE/>
        <w:autoSpaceDN/>
        <w:adjustRightInd/>
        <w:spacing w:line="276" w:lineRule="auto"/>
        <w:textAlignment w:val="auto"/>
        <w:rPr>
          <w:rFonts w:eastAsiaTheme="minorHAnsi"/>
          <w:sz w:val="24"/>
          <w:szCs w:val="24"/>
          <w:lang w:eastAsia="en-US"/>
        </w:rPr>
      </w:pPr>
      <w:r w:rsidRPr="008E1634">
        <w:rPr>
          <w:rFonts w:ascii="Arial" w:eastAsiaTheme="minorHAnsi" w:hAnsi="Arial" w:cs="Arial"/>
          <w:b/>
          <w:bCs/>
          <w:color w:val="00577E"/>
          <w:sz w:val="26"/>
          <w:szCs w:val="26"/>
          <w:lang w:eastAsia="en-US"/>
        </w:rPr>
        <w:t>2.2 Goodwin Sands Environmental Statement</w:t>
      </w:r>
    </w:p>
    <w:p w14:paraId="313EEBCC"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 xml:space="preserve">It was agreed that archaeological specific magnetometer survey would not be required </w:t>
      </w:r>
    </w:p>
    <w:p w14:paraId="55E8B1EC" w14:textId="77777777"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t>This is surprising given the conclusion of the revised work that there are areas within which there has been erosion rather than accretion yet a significant (&gt;1.95m) depth of sand is present. This requirement should be reassessed in light of the assessment presented here.</w:t>
      </w:r>
    </w:p>
    <w:p w14:paraId="5AFE8925" w14:textId="77777777" w:rsidR="008E1634" w:rsidRPr="008E1634" w:rsidRDefault="008E1634" w:rsidP="008E1634">
      <w:pPr>
        <w:overflowPunct/>
        <w:textAlignment w:val="auto"/>
        <w:rPr>
          <w:rFonts w:eastAsiaTheme="minorHAnsi"/>
          <w:sz w:val="24"/>
          <w:szCs w:val="24"/>
          <w:lang w:eastAsia="en-US"/>
        </w:rPr>
      </w:pPr>
    </w:p>
    <w:p w14:paraId="71E0252F" w14:textId="77777777" w:rsidR="008E1634" w:rsidRPr="008E1634" w:rsidRDefault="008E1634" w:rsidP="008E1634">
      <w:pPr>
        <w:overflowPunct/>
        <w:textAlignment w:val="auto"/>
        <w:rPr>
          <w:rFonts w:ascii="Arial" w:eastAsiaTheme="minorHAnsi" w:hAnsi="Arial" w:cs="Arial"/>
          <w:b/>
          <w:bCs/>
          <w:color w:val="00577E"/>
          <w:sz w:val="26"/>
          <w:szCs w:val="26"/>
          <w:lang w:eastAsia="en-US"/>
        </w:rPr>
      </w:pPr>
      <w:r w:rsidRPr="008E1634">
        <w:rPr>
          <w:rFonts w:ascii="Arial" w:eastAsiaTheme="minorHAnsi" w:hAnsi="Arial" w:cs="Arial"/>
          <w:b/>
          <w:bCs/>
          <w:color w:val="00577E"/>
          <w:sz w:val="26"/>
          <w:szCs w:val="26"/>
          <w:lang w:eastAsia="en-US"/>
        </w:rPr>
        <w:t>3.1 Seabed Prehistory</w:t>
      </w:r>
    </w:p>
    <w:p w14:paraId="3EFF669F"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The sediments associated with this feature are considered to be of high archaeological potential</w:t>
      </w:r>
    </w:p>
    <w:p w14:paraId="6710C6FD"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Please confirm that the sediments of Unit 2 (infilled palaeochannel) are entirely below the target dredge depth throughout the proposed dredging area.</w:t>
      </w:r>
    </w:p>
    <w:p w14:paraId="09AEC0F7" w14:textId="77777777" w:rsidR="008E1634" w:rsidRPr="008E1634" w:rsidRDefault="008E1634" w:rsidP="008E1634">
      <w:pPr>
        <w:overflowPunct/>
        <w:textAlignment w:val="auto"/>
        <w:rPr>
          <w:rFonts w:ascii="Arial" w:eastAsiaTheme="minorHAnsi" w:hAnsi="Arial" w:cs="Arial"/>
          <w:b/>
          <w:bCs/>
          <w:color w:val="00577E"/>
          <w:sz w:val="26"/>
          <w:szCs w:val="26"/>
          <w:lang w:eastAsia="en-US"/>
        </w:rPr>
      </w:pPr>
    </w:p>
    <w:p w14:paraId="102D6A2C" w14:textId="77777777" w:rsidR="008E1634" w:rsidRPr="008E1634" w:rsidRDefault="008E1634" w:rsidP="008E1634">
      <w:pPr>
        <w:overflowPunct/>
        <w:textAlignment w:val="auto"/>
        <w:rPr>
          <w:rFonts w:ascii="Arial" w:eastAsiaTheme="minorHAnsi" w:hAnsi="Arial" w:cs="Arial"/>
          <w:b/>
          <w:bCs/>
          <w:color w:val="00577E"/>
          <w:sz w:val="26"/>
          <w:szCs w:val="26"/>
          <w:lang w:eastAsia="en-US"/>
        </w:rPr>
      </w:pPr>
      <w:r w:rsidRPr="008E1634">
        <w:rPr>
          <w:rFonts w:ascii="Arial" w:eastAsiaTheme="minorHAnsi" w:hAnsi="Arial" w:cs="Arial"/>
          <w:b/>
          <w:bCs/>
          <w:color w:val="00577E"/>
          <w:sz w:val="26"/>
          <w:szCs w:val="26"/>
          <w:lang w:eastAsia="en-US"/>
        </w:rPr>
        <w:t>3.2 Maritime</w:t>
      </w:r>
    </w:p>
    <w:p w14:paraId="394ED46E"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Anomaly 7006: a small geophysical contact recorded by the UKHO in 1996 but which has not been seen since and may be buried</w:t>
      </w:r>
    </w:p>
    <w:p w14:paraId="20384D84"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Indicates potential for buried material; is this in an area where there has been demonstrable accretion prior to 1996?</w:t>
      </w:r>
    </w:p>
    <w:p w14:paraId="2B02745B" w14:textId="77777777" w:rsidR="008E1634" w:rsidRPr="008E1634" w:rsidRDefault="008E1634" w:rsidP="008E1634">
      <w:pPr>
        <w:overflowPunct/>
        <w:textAlignment w:val="auto"/>
        <w:rPr>
          <w:rFonts w:ascii="Arial" w:eastAsiaTheme="minorHAnsi" w:hAnsi="Arial" w:cs="Arial"/>
          <w:color w:val="00577E"/>
          <w:lang w:eastAsia="en-US"/>
        </w:rPr>
      </w:pPr>
    </w:p>
    <w:p w14:paraId="183691C4"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 xml:space="preserve">The site is recorded as the possible wreck of the </w:t>
      </w:r>
      <w:r w:rsidRPr="008E1634">
        <w:rPr>
          <w:rFonts w:ascii="Arial" w:eastAsiaTheme="minorHAnsi" w:hAnsi="Arial" w:cs="Arial"/>
          <w:i/>
          <w:iCs/>
          <w:color w:val="00577E"/>
          <w:sz w:val="22"/>
          <w:szCs w:val="22"/>
          <w:lang w:eastAsia="en-US"/>
        </w:rPr>
        <w:t>Britannia</w:t>
      </w:r>
      <w:r w:rsidRPr="008E1634">
        <w:rPr>
          <w:rFonts w:ascii="Arial" w:eastAsiaTheme="minorHAnsi" w:hAnsi="Arial" w:cs="Arial"/>
          <w:color w:val="00577E"/>
          <w:sz w:val="22"/>
          <w:szCs w:val="22"/>
          <w:lang w:eastAsia="en-US"/>
        </w:rPr>
        <w:t>. The record is located c. 15 metres outside and to the south of the proposed dredge area…..and they are assumed buried.</w:t>
      </w:r>
    </w:p>
    <w:p w14:paraId="0082C35B"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Is this the definite position of a definite wreck, which may be the Britannia 1809? How confident is the study that this material is 15m outside of the dredge area; and not within the dredge area? It suggests the undoubtedly large remains of an East Indiaman, at a depth at which it has become buried (by what depth) since 1996. This suggests significant potential very close to the proposed dredge zone which is entirely buried but relatively close to the surface.</w:t>
      </w:r>
    </w:p>
    <w:p w14:paraId="338D218C" w14:textId="77777777" w:rsidR="008E1634" w:rsidRPr="008E1634" w:rsidRDefault="008E1634" w:rsidP="008E1634">
      <w:pPr>
        <w:overflowPunct/>
        <w:textAlignment w:val="auto"/>
        <w:rPr>
          <w:rFonts w:asciiTheme="minorHAnsi" w:eastAsiaTheme="minorHAnsi" w:hAnsiTheme="minorHAnsi" w:cs="Tahoma"/>
          <w:sz w:val="24"/>
          <w:szCs w:val="24"/>
          <w:lang w:eastAsia="en-US"/>
        </w:rPr>
      </w:pPr>
    </w:p>
    <w:p w14:paraId="484CC722"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 xml:space="preserve">In addition to known and located sites </w:t>
      </w:r>
      <w:r w:rsidRPr="008E1634">
        <w:rPr>
          <w:rFonts w:ascii="Arial" w:eastAsiaTheme="minorHAnsi" w:hAnsi="Arial" w:cs="Arial"/>
          <w:color w:val="00577E"/>
          <w:sz w:val="22"/>
          <w:szCs w:val="22"/>
          <w:u w:val="single"/>
          <w:lang w:eastAsia="en-US"/>
        </w:rPr>
        <w:t>there is potential for further, previously unrecorded maritime remains to be present</w:t>
      </w:r>
      <w:r w:rsidRPr="008E1634">
        <w:rPr>
          <w:rFonts w:ascii="Arial" w:eastAsiaTheme="minorHAnsi" w:hAnsi="Arial" w:cs="Arial"/>
          <w:color w:val="00577E"/>
          <w:sz w:val="22"/>
          <w:szCs w:val="22"/>
          <w:lang w:eastAsia="en-US"/>
        </w:rPr>
        <w:t xml:space="preserve"> within the proposed dredge area.</w:t>
      </w:r>
    </w:p>
    <w:p w14:paraId="44804F70" w14:textId="77777777" w:rsidR="008E1634" w:rsidRPr="008E1634" w:rsidRDefault="008E1634" w:rsidP="008E1634">
      <w:pPr>
        <w:overflowPunct/>
        <w:autoSpaceDE/>
        <w:autoSpaceDN/>
        <w:adjustRightInd/>
        <w:spacing w:line="276" w:lineRule="auto"/>
        <w:textAlignment w:val="auto"/>
        <w:rPr>
          <w:rFonts w:eastAsiaTheme="minorHAnsi"/>
          <w:sz w:val="24"/>
          <w:szCs w:val="24"/>
          <w:lang w:eastAsia="en-US"/>
        </w:rPr>
      </w:pPr>
      <w:r w:rsidRPr="008E1634">
        <w:rPr>
          <w:rFonts w:eastAsiaTheme="minorHAnsi"/>
          <w:iCs/>
          <w:sz w:val="24"/>
          <w:szCs w:val="24"/>
          <w:lang w:eastAsia="en-US"/>
        </w:rPr>
        <w:t xml:space="preserve">This is a </w:t>
      </w:r>
      <w:r w:rsidRPr="008E1634">
        <w:rPr>
          <w:rFonts w:eastAsiaTheme="minorHAnsi"/>
          <w:sz w:val="24"/>
          <w:szCs w:val="24"/>
          <w:lang w:eastAsia="en-US"/>
        </w:rPr>
        <w:t>key point relating to possible impact of the scheme</w:t>
      </w:r>
    </w:p>
    <w:p w14:paraId="09744306" w14:textId="77777777" w:rsidR="008E1634" w:rsidRPr="008E1634" w:rsidRDefault="008E1634" w:rsidP="008E1634">
      <w:pPr>
        <w:overflowPunct/>
        <w:textAlignment w:val="auto"/>
        <w:rPr>
          <w:rFonts w:eastAsiaTheme="minorHAnsi"/>
          <w:iCs/>
          <w:sz w:val="24"/>
          <w:szCs w:val="24"/>
          <w:lang w:eastAsia="en-US"/>
        </w:rPr>
      </w:pPr>
    </w:p>
    <w:p w14:paraId="4C3BEDA8" w14:textId="77777777" w:rsidR="008E1634" w:rsidRPr="008E1634" w:rsidRDefault="008E1634" w:rsidP="008E1634">
      <w:pPr>
        <w:overflowPunct/>
        <w:textAlignment w:val="auto"/>
        <w:rPr>
          <w:rFonts w:eastAsiaTheme="minorHAnsi"/>
          <w:iCs/>
          <w:sz w:val="24"/>
          <w:szCs w:val="24"/>
          <w:lang w:eastAsia="en-US"/>
        </w:rPr>
      </w:pPr>
      <w:r w:rsidRPr="008E1634">
        <w:rPr>
          <w:rFonts w:ascii="Arial" w:eastAsiaTheme="minorHAnsi" w:hAnsi="Arial" w:cs="Arial"/>
          <w:b/>
          <w:bCs/>
          <w:color w:val="00577E"/>
          <w:sz w:val="26"/>
          <w:szCs w:val="26"/>
          <w:lang w:eastAsia="en-US"/>
        </w:rPr>
        <w:t>3.3 Aviation</w:t>
      </w:r>
    </w:p>
    <w:p w14:paraId="321933E1"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There is, however, potential for previously unrecorded aircraft remains to be present prior to the Second World War both civil, and to some extent military flights, over the sea were uncommon.</w:t>
      </w:r>
    </w:p>
    <w:p w14:paraId="0BE7FD28"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This view needs to be reassessed in light of information on the use of routine flights by aeroplanes and airships to protect merchant shipping in the First World War; noting also that the </w:t>
      </w:r>
      <w:proofErr w:type="spellStart"/>
      <w:r w:rsidRPr="008E1634">
        <w:rPr>
          <w:rFonts w:eastAsiaTheme="minorHAnsi"/>
          <w:sz w:val="24"/>
          <w:szCs w:val="24"/>
          <w:lang w:eastAsia="en-US"/>
        </w:rPr>
        <w:t>Goodwins</w:t>
      </w:r>
      <w:proofErr w:type="spellEnd"/>
      <w:r w:rsidRPr="008E1634">
        <w:rPr>
          <w:rFonts w:eastAsiaTheme="minorHAnsi"/>
          <w:sz w:val="24"/>
          <w:szCs w:val="24"/>
          <w:lang w:eastAsia="en-US"/>
        </w:rPr>
        <w:t xml:space="preserve"> would have been on the flight path for Zeppelin and Gotha raids against London, the Thames and south east England.</w:t>
      </w:r>
    </w:p>
    <w:p w14:paraId="5DE7A6C5"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1AF5B919"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ascii="Arial" w:eastAsiaTheme="minorHAnsi" w:hAnsi="Arial" w:cs="Arial"/>
          <w:b/>
          <w:bCs/>
          <w:color w:val="00577E"/>
          <w:sz w:val="26"/>
          <w:szCs w:val="26"/>
          <w:lang w:eastAsia="en-US"/>
        </w:rPr>
        <w:t>4.1 Preservation of Archaeological Material</w:t>
      </w:r>
    </w:p>
    <w:p w14:paraId="5FCAAC47"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In general, archaeological materials buried within seabed sediments survive better than those on the seabed surface ... In terms of particle size, sediment types with a higher proportion of finer grained sediment offer the best preservation (Gregory, 2006).</w:t>
      </w:r>
    </w:p>
    <w:p w14:paraId="7D400278"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'In general' only; it does not follow that sites that are not buried are not present or significant and, again, does not imply that there is no survival within coarser sediment or on exposed bedrock.</w:t>
      </w:r>
    </w:p>
    <w:p w14:paraId="1BABBE44"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26AEF62B"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The greatest potential will occur where wrecks have been enveloped by mobile sands.</w:t>
      </w:r>
    </w:p>
    <w:p w14:paraId="2126A3B1" w14:textId="77777777" w:rsidR="008E1634" w:rsidRPr="00D52555" w:rsidRDefault="008E1634" w:rsidP="008E1634">
      <w:pPr>
        <w:overflowPunct/>
        <w:textAlignment w:val="auto"/>
        <w:rPr>
          <w:rFonts w:eastAsiaTheme="minorHAnsi"/>
          <w:sz w:val="24"/>
          <w:szCs w:val="24"/>
          <w:lang w:eastAsia="en-US"/>
        </w:rPr>
      </w:pPr>
      <w:r w:rsidRPr="00D52555">
        <w:rPr>
          <w:rFonts w:eastAsiaTheme="minorHAnsi"/>
          <w:sz w:val="24"/>
          <w:szCs w:val="24"/>
          <w:lang w:eastAsia="en-US"/>
        </w:rPr>
        <w:lastRenderedPageBreak/>
        <w:t>This is all relative. It does not establish the actual presence of archaeological material within the footprint and depth of aggregate that is to be dredged; nor does it address the potential significance of such material.</w:t>
      </w:r>
    </w:p>
    <w:p w14:paraId="62628F7F" w14:textId="77777777" w:rsidR="008E1634" w:rsidRPr="008E1634" w:rsidRDefault="008E1634" w:rsidP="008E1634">
      <w:pPr>
        <w:overflowPunct/>
        <w:textAlignment w:val="auto"/>
        <w:rPr>
          <w:rFonts w:ascii="SegoeUI" w:eastAsiaTheme="minorHAnsi" w:hAnsi="SegoeUI" w:cs="SegoeUI"/>
          <w:sz w:val="22"/>
          <w:szCs w:val="22"/>
          <w:lang w:eastAsia="en-US"/>
        </w:rPr>
      </w:pPr>
    </w:p>
    <w:p w14:paraId="7A27DEF0" w14:textId="77777777" w:rsidR="008E1634" w:rsidRPr="008E1634" w:rsidRDefault="008E1634" w:rsidP="008E1634">
      <w:pPr>
        <w:overflowPunct/>
        <w:textAlignment w:val="auto"/>
        <w:rPr>
          <w:rFonts w:ascii="Arial" w:eastAsiaTheme="minorHAnsi" w:hAnsi="Arial" w:cs="Arial"/>
          <w:b/>
          <w:bCs/>
          <w:color w:val="00577E"/>
          <w:sz w:val="26"/>
          <w:szCs w:val="26"/>
          <w:lang w:eastAsia="en-US"/>
        </w:rPr>
      </w:pPr>
      <w:r w:rsidRPr="008E1634">
        <w:rPr>
          <w:rFonts w:ascii="Arial" w:eastAsiaTheme="minorHAnsi" w:hAnsi="Arial" w:cs="Arial"/>
          <w:b/>
          <w:bCs/>
          <w:color w:val="00577E"/>
          <w:sz w:val="26"/>
          <w:szCs w:val="26"/>
          <w:lang w:eastAsia="en-US"/>
        </w:rPr>
        <w:t>4.2 Historic Geomorphological Changes</w:t>
      </w:r>
    </w:p>
    <w:p w14:paraId="66A09B4A"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 xml:space="preserve">This has led to the </w:t>
      </w:r>
      <w:r w:rsidRPr="008E1634">
        <w:rPr>
          <w:rFonts w:ascii="Arial" w:eastAsiaTheme="minorHAnsi" w:hAnsi="Arial" w:cs="Arial"/>
          <w:color w:val="00577E"/>
          <w:sz w:val="22"/>
          <w:szCs w:val="22"/>
          <w:u w:val="single"/>
          <w:lang w:eastAsia="en-US"/>
        </w:rPr>
        <w:t>suggestion</w:t>
      </w:r>
      <w:r w:rsidRPr="008E1634">
        <w:rPr>
          <w:rFonts w:ascii="Arial" w:eastAsiaTheme="minorHAnsi" w:hAnsi="Arial" w:cs="Arial"/>
          <w:color w:val="00577E"/>
          <w:sz w:val="22"/>
          <w:szCs w:val="22"/>
          <w:lang w:eastAsia="en-US"/>
        </w:rPr>
        <w:t xml:space="preserve"> that the South Sand Head has shifted to the west over the last decade, covering the wrecks on the western edge of the sandbank… This </w:t>
      </w:r>
      <w:r w:rsidRPr="008E1634">
        <w:rPr>
          <w:rFonts w:ascii="Arial" w:eastAsiaTheme="minorHAnsi" w:hAnsi="Arial" w:cs="Arial"/>
          <w:color w:val="00577E"/>
          <w:sz w:val="22"/>
          <w:szCs w:val="22"/>
          <w:u w:val="single"/>
          <w:lang w:eastAsia="en-US"/>
        </w:rPr>
        <w:t>suggests</w:t>
      </w:r>
      <w:r w:rsidRPr="008E1634">
        <w:rPr>
          <w:rFonts w:ascii="Arial" w:eastAsiaTheme="minorHAnsi" w:hAnsi="Arial" w:cs="Arial"/>
          <w:color w:val="00577E"/>
          <w:sz w:val="22"/>
          <w:szCs w:val="22"/>
          <w:lang w:eastAsia="en-US"/>
        </w:rPr>
        <w:t xml:space="preserve"> that the deposits within the proposed dredge area, along the western edge of the bank, are of recent accumulation, </w:t>
      </w:r>
      <w:r w:rsidRPr="008E1634">
        <w:rPr>
          <w:rFonts w:ascii="Arial" w:eastAsiaTheme="minorHAnsi" w:hAnsi="Arial" w:cs="Arial"/>
          <w:color w:val="00577E"/>
          <w:sz w:val="22"/>
          <w:szCs w:val="22"/>
          <w:u w:val="single"/>
          <w:lang w:eastAsia="en-US"/>
        </w:rPr>
        <w:t>thus reducing the potential</w:t>
      </w:r>
      <w:r w:rsidRPr="008E1634">
        <w:rPr>
          <w:rFonts w:ascii="Arial" w:eastAsiaTheme="minorHAnsi" w:hAnsi="Arial" w:cs="Arial"/>
          <w:color w:val="00577E"/>
          <w:sz w:val="22"/>
          <w:szCs w:val="22"/>
          <w:lang w:eastAsia="en-US"/>
        </w:rPr>
        <w:t xml:space="preserve"> for historic wrecks to be encountered within the upper mobile sands.</w:t>
      </w:r>
    </w:p>
    <w:p w14:paraId="3A725AB2" w14:textId="77777777"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t>“</w:t>
      </w:r>
      <w:proofErr w:type="gramStart"/>
      <w:r w:rsidRPr="008E1634">
        <w:rPr>
          <w:rFonts w:eastAsiaTheme="minorHAnsi"/>
          <w:sz w:val="24"/>
          <w:szCs w:val="24"/>
          <w:lang w:eastAsia="en-US"/>
        </w:rPr>
        <w:t>thus</w:t>
      </w:r>
      <w:proofErr w:type="gramEnd"/>
      <w:r w:rsidRPr="008E1634">
        <w:rPr>
          <w:rFonts w:eastAsiaTheme="minorHAnsi"/>
          <w:sz w:val="24"/>
          <w:szCs w:val="24"/>
          <w:lang w:eastAsia="en-US"/>
        </w:rPr>
        <w:t xml:space="preserve"> reducing the potential” is presented as a 'conclusion' about potential but is based on a suggestion upon a suggestion. This is unproven and is not robust.</w:t>
      </w:r>
    </w:p>
    <w:p w14:paraId="500E3F52" w14:textId="77777777" w:rsidR="008E1634" w:rsidRPr="008E1634" w:rsidRDefault="008E1634" w:rsidP="008E1634">
      <w:pPr>
        <w:overflowPunct/>
        <w:textAlignment w:val="auto"/>
        <w:rPr>
          <w:rFonts w:ascii="SegoeUI" w:eastAsiaTheme="minorHAnsi" w:hAnsi="SegoeUI" w:cs="SegoeUI"/>
          <w:sz w:val="22"/>
          <w:szCs w:val="22"/>
          <w:lang w:eastAsia="en-US"/>
        </w:rPr>
      </w:pPr>
    </w:p>
    <w:p w14:paraId="4DA012C4" w14:textId="77777777" w:rsidR="008E1634" w:rsidRPr="008E1634" w:rsidRDefault="008E1634" w:rsidP="008E1634">
      <w:pPr>
        <w:overflowPunct/>
        <w:textAlignment w:val="auto"/>
        <w:rPr>
          <w:rFonts w:ascii="Arial" w:eastAsiaTheme="minorHAnsi" w:hAnsi="Arial" w:cs="Arial"/>
          <w:color w:val="00577D"/>
          <w:sz w:val="22"/>
          <w:szCs w:val="22"/>
          <w:lang w:eastAsia="en-US"/>
        </w:rPr>
      </w:pPr>
      <w:r w:rsidRPr="008E1634">
        <w:rPr>
          <w:rFonts w:ascii="Arial" w:eastAsiaTheme="minorHAnsi" w:hAnsi="Arial" w:cs="Arial"/>
          <w:color w:val="00577D"/>
          <w:sz w:val="22"/>
          <w:szCs w:val="22"/>
          <w:lang w:eastAsia="en-US"/>
        </w:rPr>
        <w:t>Although the design of the dredging plans is on-going and the precise dredging depths within the proposed dredge area are not yet known.</w:t>
      </w:r>
    </w:p>
    <w:p w14:paraId="10FCCB36" w14:textId="55C5A971" w:rsidR="008E1634" w:rsidRPr="008E1634" w:rsidRDefault="008E1634" w:rsidP="008E1634">
      <w:pPr>
        <w:overflowPunct/>
        <w:textAlignment w:val="auto"/>
        <w:rPr>
          <w:rFonts w:eastAsiaTheme="minorHAnsi"/>
          <w:color w:val="000000"/>
          <w:sz w:val="24"/>
          <w:szCs w:val="24"/>
          <w:lang w:eastAsia="en-US"/>
        </w:rPr>
      </w:pPr>
      <w:r w:rsidRPr="008E1634">
        <w:rPr>
          <w:rFonts w:eastAsiaTheme="minorHAnsi"/>
          <w:color w:val="000000"/>
          <w:sz w:val="24"/>
          <w:szCs w:val="24"/>
          <w:lang w:eastAsia="en-US"/>
        </w:rPr>
        <w:t>The assessment and the consequent mitigation set out in this WSI cannot be considered adequate</w:t>
      </w:r>
      <w:r w:rsidR="00D52555">
        <w:rPr>
          <w:rFonts w:eastAsiaTheme="minorHAnsi"/>
          <w:color w:val="000000"/>
          <w:sz w:val="24"/>
          <w:szCs w:val="24"/>
          <w:lang w:eastAsia="en-US"/>
        </w:rPr>
        <w:t>,</w:t>
      </w:r>
      <w:r w:rsidRPr="008E1634">
        <w:rPr>
          <w:rFonts w:eastAsiaTheme="minorHAnsi"/>
          <w:color w:val="000000"/>
          <w:sz w:val="24"/>
          <w:szCs w:val="24"/>
          <w:lang w:eastAsia="en-US"/>
        </w:rPr>
        <w:t xml:space="preserve"> especially given the reliance on a weak environmental model of potential</w:t>
      </w:r>
      <w:r w:rsidR="00D52555">
        <w:rPr>
          <w:rFonts w:eastAsiaTheme="minorHAnsi"/>
          <w:color w:val="000000"/>
          <w:sz w:val="24"/>
          <w:szCs w:val="24"/>
          <w:lang w:eastAsia="en-US"/>
        </w:rPr>
        <w:t>,</w:t>
      </w:r>
      <w:r w:rsidRPr="008E1634">
        <w:rPr>
          <w:rFonts w:eastAsiaTheme="minorHAnsi"/>
          <w:color w:val="000000"/>
          <w:sz w:val="24"/>
          <w:szCs w:val="24"/>
          <w:lang w:eastAsia="en-US"/>
        </w:rPr>
        <w:t xml:space="preserve"> unless the dredge depths and areas are fixed. </w:t>
      </w:r>
    </w:p>
    <w:p w14:paraId="4D0CA092"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878E597"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Similarly, water depths at the very north eastern part of the proposed dredge area, which dried in 2ft in 1846, progressively increased from 1865 (c. 6.4 to 8.5m) to 1961 (c. 14.6m) and then decreased from 7.9m in 1973 to 6.3m in 2013 (page 17)</w:t>
      </w:r>
    </w:p>
    <w:p w14:paraId="510CC8EA"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This suggests that the bed level in 1973-2013 is similar to the bed level in 1865; i.e. that sediment moved into this area and has then moved away, leaving the previous bed unchanged and intact. Dredging of 2m </w:t>
      </w:r>
      <w:r w:rsidRPr="008E1634">
        <w:rPr>
          <w:rFonts w:eastAsiaTheme="minorHAnsi"/>
          <w:sz w:val="24"/>
          <w:szCs w:val="24"/>
          <w:u w:val="single"/>
          <w:lang w:eastAsia="en-US"/>
        </w:rPr>
        <w:t>would therefore impact</w:t>
      </w:r>
      <w:r w:rsidRPr="008E1634">
        <w:rPr>
          <w:rFonts w:eastAsiaTheme="minorHAnsi"/>
          <w:sz w:val="24"/>
          <w:szCs w:val="24"/>
          <w:lang w:eastAsia="en-US"/>
        </w:rPr>
        <w:t xml:space="preserve"> historic bed level.</w:t>
      </w:r>
    </w:p>
    <w:p w14:paraId="7284AAF9"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69FF6DC"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This indicates a lowering of the bank or sediment erosion and provides greater confidence that any archaeological material would have been identified through geophysical assessment</w:t>
      </w:r>
    </w:p>
    <w:p w14:paraId="21CE3F0C"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Greater confidence does not equate to establishing actual presence/absence. It is far from certain that geophysical survey would identify all archaeological material, even for substantive sites, especially if buried within 2m of sediment that will be impacted.</w:t>
      </w:r>
    </w:p>
    <w:p w14:paraId="00558322"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B9465AC" w14:textId="77777777" w:rsidR="008E1634" w:rsidRPr="008E1634" w:rsidRDefault="008E1634" w:rsidP="008E1634">
      <w:pPr>
        <w:overflowPunct/>
        <w:textAlignment w:val="auto"/>
        <w:rPr>
          <w:rFonts w:eastAsiaTheme="minorHAnsi"/>
          <w:iCs/>
          <w:sz w:val="22"/>
          <w:szCs w:val="22"/>
          <w:lang w:eastAsia="en-US"/>
        </w:rPr>
      </w:pPr>
      <w:proofErr w:type="gramStart"/>
      <w:r w:rsidRPr="008E1634">
        <w:rPr>
          <w:rFonts w:ascii="Arial" w:eastAsiaTheme="minorHAnsi" w:hAnsi="Arial" w:cs="Arial"/>
          <w:color w:val="00577E"/>
          <w:sz w:val="22"/>
          <w:szCs w:val="22"/>
          <w:lang w:eastAsia="en-US"/>
        </w:rPr>
        <w:t>…indicating an increase in sand cover of a minimum of 1m.</w:t>
      </w:r>
      <w:proofErr w:type="gramEnd"/>
      <w:r w:rsidRPr="008E1634">
        <w:rPr>
          <w:rFonts w:ascii="Arial" w:eastAsiaTheme="minorHAnsi" w:hAnsi="Arial" w:cs="Arial"/>
          <w:color w:val="00577E"/>
          <w:sz w:val="22"/>
          <w:szCs w:val="22"/>
          <w:lang w:eastAsia="en-US"/>
        </w:rPr>
        <w:t xml:space="preserve"> The very southern corner of the area, however, has increased to 23m, lower than the c.19.8m recorded in 1846 at this point….(page 18)</w:t>
      </w:r>
    </w:p>
    <w:p w14:paraId="370D6BC7" w14:textId="120B83D3"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But scenario 1 is for 1.12m dredging, i.e. scope for impact on earlier surface and any archaeological material present. This also indicates greater complexity in sediment movement than implied overall and pose</w:t>
      </w:r>
      <w:r w:rsidR="005248D7">
        <w:rPr>
          <w:rFonts w:eastAsiaTheme="minorHAnsi"/>
          <w:sz w:val="24"/>
          <w:szCs w:val="24"/>
          <w:lang w:eastAsia="en-US"/>
        </w:rPr>
        <w:t>s</w:t>
      </w:r>
      <w:r w:rsidRPr="008E1634">
        <w:rPr>
          <w:rFonts w:eastAsiaTheme="minorHAnsi"/>
          <w:sz w:val="24"/>
          <w:szCs w:val="24"/>
          <w:lang w:eastAsia="en-US"/>
        </w:rPr>
        <w:t xml:space="preserve"> the question of how extensive is the area over which depths have increased? Why isn't this mapped? It would be more helpful if these comparisons were demonstrated graphically with map extracts section-by-section at a suitable scale with a common vertical datum and supported with section drawings, rather than in the overall small scale plans shown.</w:t>
      </w:r>
    </w:p>
    <w:p w14:paraId="18EC6F90"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4180989E" w14:textId="77777777" w:rsidR="008E1634" w:rsidRPr="008E1634" w:rsidRDefault="008E1634" w:rsidP="008E1634">
      <w:pPr>
        <w:overflowPunct/>
        <w:textAlignment w:val="auto"/>
        <w:rPr>
          <w:rFonts w:eastAsiaTheme="minorHAnsi"/>
          <w:iCs/>
          <w:sz w:val="22"/>
          <w:szCs w:val="22"/>
          <w:lang w:eastAsia="en-US"/>
        </w:rPr>
      </w:pPr>
      <w:r w:rsidRPr="008E1634">
        <w:rPr>
          <w:rFonts w:ascii="Arial" w:eastAsiaTheme="minorHAnsi" w:hAnsi="Arial" w:cs="Arial"/>
          <w:color w:val="00577E"/>
          <w:sz w:val="22"/>
          <w:szCs w:val="22"/>
          <w:lang w:eastAsia="en-US"/>
        </w:rPr>
        <w:t>The water depths here are greater than indicated by the 1846 chart, which may suggest these anomalies represent material that was buried at this time and is now partially exposed following a reduction in the depth of sand coverage.</w:t>
      </w:r>
    </w:p>
    <w:p w14:paraId="7D6BACCD" w14:textId="7471DBAB"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This further suggests that there may be more features that 'cannot be discounted' as archaeological material that </w:t>
      </w:r>
      <w:r w:rsidR="005248D7">
        <w:rPr>
          <w:rFonts w:eastAsiaTheme="minorHAnsi"/>
          <w:sz w:val="24"/>
          <w:szCs w:val="24"/>
          <w:lang w:eastAsia="en-US"/>
        </w:rPr>
        <w:t>are</w:t>
      </w:r>
      <w:r w:rsidRPr="008E1634">
        <w:rPr>
          <w:rFonts w:eastAsiaTheme="minorHAnsi"/>
          <w:sz w:val="24"/>
          <w:szCs w:val="24"/>
          <w:lang w:eastAsia="en-US"/>
        </w:rPr>
        <w:t xml:space="preserve"> still buried (and which would not appear on sidescan/multibeam survey) in sediments within the vertical footprint of dredging.</w:t>
      </w:r>
    </w:p>
    <w:p w14:paraId="26D138A6" w14:textId="77777777" w:rsidR="008E1634" w:rsidRPr="008E1634" w:rsidRDefault="008E1634" w:rsidP="008E1634">
      <w:pPr>
        <w:overflowPunct/>
        <w:textAlignment w:val="auto"/>
        <w:rPr>
          <w:rFonts w:eastAsiaTheme="minorHAnsi"/>
          <w:iCs/>
          <w:sz w:val="24"/>
          <w:szCs w:val="24"/>
          <w:lang w:eastAsia="en-US"/>
        </w:rPr>
      </w:pPr>
    </w:p>
    <w:p w14:paraId="4376FBAA" w14:textId="77777777" w:rsidR="008E1634" w:rsidRPr="008E1634" w:rsidRDefault="008E1634" w:rsidP="008E1634">
      <w:pPr>
        <w:overflowPunct/>
        <w:textAlignment w:val="auto"/>
        <w:rPr>
          <w:rFonts w:eastAsiaTheme="minorHAnsi"/>
          <w:iCs/>
          <w:sz w:val="22"/>
          <w:szCs w:val="22"/>
          <w:lang w:eastAsia="en-US"/>
        </w:rPr>
      </w:pPr>
      <w:r w:rsidRPr="008E1634">
        <w:rPr>
          <w:rFonts w:ascii="Arial" w:eastAsiaTheme="minorHAnsi" w:hAnsi="Arial" w:cs="Arial"/>
          <w:color w:val="00577E"/>
          <w:sz w:val="22"/>
          <w:szCs w:val="22"/>
          <w:lang w:eastAsia="en-US"/>
        </w:rPr>
        <w:t xml:space="preserve">The position of 7000, for example, lies 250m to the north of the recorded position of the </w:t>
      </w:r>
      <w:r w:rsidRPr="008E1634">
        <w:rPr>
          <w:rFonts w:ascii="Arial" w:eastAsiaTheme="minorHAnsi" w:hAnsi="Arial" w:cs="Arial"/>
          <w:i/>
          <w:iCs/>
          <w:color w:val="00577E"/>
          <w:sz w:val="22"/>
          <w:szCs w:val="22"/>
          <w:lang w:eastAsia="en-US"/>
        </w:rPr>
        <w:t xml:space="preserve">Britannia </w:t>
      </w:r>
      <w:r w:rsidRPr="008E1634">
        <w:rPr>
          <w:rFonts w:ascii="Arial" w:eastAsiaTheme="minorHAnsi" w:hAnsi="Arial" w:cs="Arial"/>
          <w:color w:val="00577E"/>
          <w:sz w:val="22"/>
          <w:szCs w:val="22"/>
          <w:lang w:eastAsia="en-US"/>
        </w:rPr>
        <w:t>and could be related to the wreck</w:t>
      </w:r>
    </w:p>
    <w:p w14:paraId="46A18DE9"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lastRenderedPageBreak/>
        <w:t>If anomaly 7000 could be related to the Britannia - an undoubtedly significant site - then it should be protected by an AEZ.</w:t>
      </w:r>
    </w:p>
    <w:p w14:paraId="3ECE05BA" w14:textId="77777777" w:rsidR="008E1634" w:rsidRPr="008E1634" w:rsidRDefault="008E1634" w:rsidP="008E1634">
      <w:pPr>
        <w:overflowPunct/>
        <w:textAlignment w:val="auto"/>
        <w:rPr>
          <w:rFonts w:eastAsiaTheme="minorHAnsi"/>
          <w:iCs/>
          <w:sz w:val="24"/>
          <w:szCs w:val="24"/>
          <w:lang w:eastAsia="en-US"/>
        </w:rPr>
      </w:pPr>
    </w:p>
    <w:p w14:paraId="00BE817F"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 xml:space="preserve">However, the depth of sand in this area is recorded at between 0 and 2m which, as discussed in </w:t>
      </w:r>
      <w:r w:rsidRPr="008E1634">
        <w:rPr>
          <w:rFonts w:ascii="Arial" w:eastAsiaTheme="minorHAnsi" w:hAnsi="Arial" w:cs="Arial"/>
          <w:b/>
          <w:bCs/>
          <w:color w:val="00577E"/>
          <w:sz w:val="22"/>
          <w:szCs w:val="22"/>
          <w:lang w:eastAsia="en-US"/>
        </w:rPr>
        <w:t>Section 4.1</w:t>
      </w:r>
      <w:r w:rsidRPr="008E1634">
        <w:rPr>
          <w:rFonts w:ascii="Arial" w:eastAsiaTheme="minorHAnsi" w:hAnsi="Arial" w:cs="Arial"/>
          <w:color w:val="00577E"/>
          <w:sz w:val="22"/>
          <w:szCs w:val="22"/>
          <w:lang w:eastAsia="en-US"/>
        </w:rPr>
        <w:t>, reduces the potential for preservation of archaeological material.</w:t>
      </w:r>
    </w:p>
    <w:p w14:paraId="277A9F35"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Numerous instances demonstrate that significant archaeological material can survive within 0-2m sediment. The presence of 2m or less of sediment does not indicate absence of significant archaeological material.</w:t>
      </w:r>
    </w:p>
    <w:p w14:paraId="263A8554"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2E19BB06" w14:textId="77777777" w:rsidR="008E1634" w:rsidRPr="008E1634" w:rsidRDefault="008E1634" w:rsidP="008E1634">
      <w:pPr>
        <w:overflowPunct/>
        <w:autoSpaceDE/>
        <w:autoSpaceDN/>
        <w:adjustRightInd/>
        <w:textAlignment w:val="auto"/>
        <w:rPr>
          <w:rFonts w:ascii="Arial" w:eastAsiaTheme="minorHAnsi" w:hAnsi="Arial" w:cs="Arial"/>
          <w:b/>
          <w:bCs/>
          <w:color w:val="00577E"/>
          <w:sz w:val="26"/>
          <w:szCs w:val="26"/>
          <w:lang w:eastAsia="en-US"/>
        </w:rPr>
      </w:pPr>
      <w:r w:rsidRPr="008E1634">
        <w:rPr>
          <w:rFonts w:ascii="Arial" w:eastAsiaTheme="minorHAnsi" w:hAnsi="Arial" w:cs="Arial"/>
          <w:b/>
          <w:bCs/>
          <w:color w:val="00577E"/>
          <w:sz w:val="26"/>
          <w:szCs w:val="26"/>
          <w:lang w:eastAsia="en-US"/>
        </w:rPr>
        <w:t>5.1 Dredging Methodology</w:t>
      </w:r>
    </w:p>
    <w:p w14:paraId="2C28ACA9" w14:textId="77777777" w:rsidR="008E1634" w:rsidRPr="008E1634" w:rsidRDefault="008E1634" w:rsidP="008E1634">
      <w:pPr>
        <w:overflowPunct/>
        <w:textAlignment w:val="auto"/>
        <w:rPr>
          <w:rFonts w:eastAsiaTheme="minorHAnsi"/>
          <w:sz w:val="22"/>
          <w:szCs w:val="22"/>
          <w:lang w:eastAsia="en-US"/>
        </w:rPr>
      </w:pPr>
      <w:proofErr w:type="gramStart"/>
      <w:r w:rsidRPr="008E1634">
        <w:rPr>
          <w:rFonts w:ascii="Arial" w:eastAsiaTheme="minorHAnsi" w:hAnsi="Arial" w:cs="Arial"/>
          <w:color w:val="00577D"/>
          <w:sz w:val="22"/>
          <w:szCs w:val="22"/>
          <w:lang w:eastAsia="en-US"/>
        </w:rPr>
        <w:t>the</w:t>
      </w:r>
      <w:proofErr w:type="gramEnd"/>
      <w:r w:rsidRPr="008E1634">
        <w:rPr>
          <w:rFonts w:ascii="Arial" w:eastAsiaTheme="minorHAnsi" w:hAnsi="Arial" w:cs="Arial"/>
          <w:color w:val="00577D"/>
          <w:sz w:val="22"/>
          <w:szCs w:val="22"/>
          <w:lang w:eastAsia="en-US"/>
        </w:rPr>
        <w:t xml:space="preserve"> precise dredging depths within the proposed dredge area are not yet known. In the absence of this information…….</w:t>
      </w:r>
      <w:r w:rsidRPr="008E1634">
        <w:rPr>
          <w:rFonts w:ascii="Arial" w:eastAsiaTheme="minorHAnsi" w:hAnsi="Arial" w:cs="Arial"/>
          <w:color w:val="00577E"/>
          <w:sz w:val="22"/>
          <w:szCs w:val="22"/>
          <w:lang w:eastAsia="en-US"/>
        </w:rPr>
        <w:t>Scenario 1 – dredging to a depth of 1.12m across the full proposed dredge area.</w:t>
      </w:r>
    </w:p>
    <w:p w14:paraId="2F749890"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As noted above, the assessment is speculative in the absence of a detailed design for dredging showing the footprint both horizontally and vertically. Is this the finished level? What degree of over-dredging will occur to achieve this finished level? What margin will be permitted to the contractor in their figures for over- and under-dredging? </w:t>
      </w:r>
    </w:p>
    <w:p w14:paraId="270DA13F"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0EFB04F"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The dredger will be equipped with a GPS to enable accurate positioning and dredging within the licence area. Dredgers are also fitted with an Electronic Monitoring System (EMS), which records the vessel’s position every 30 seconds during dredging operations. The data from the EMS system is monitored………</w:t>
      </w:r>
    </w:p>
    <w:p w14:paraId="164BB4A9"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To what accuracy will the position of the </w:t>
      </w:r>
      <w:r w:rsidRPr="008E1634">
        <w:rPr>
          <w:rFonts w:eastAsiaTheme="minorHAnsi"/>
          <w:sz w:val="24"/>
          <w:szCs w:val="24"/>
          <w:u w:val="single"/>
          <w:lang w:eastAsia="en-US"/>
        </w:rPr>
        <w:t>dredge head</w:t>
      </w:r>
      <w:r w:rsidRPr="008E1634">
        <w:rPr>
          <w:rFonts w:eastAsiaTheme="minorHAnsi"/>
          <w:sz w:val="24"/>
          <w:szCs w:val="24"/>
          <w:lang w:eastAsia="en-US"/>
        </w:rPr>
        <w:t xml:space="preserve"> be recorded? EMS recording is not sufficiently accurate for positioning archaeological material impacted or recovered by dredging, or for monitoring the position of the </w:t>
      </w:r>
      <w:r w:rsidRPr="008E1634">
        <w:rPr>
          <w:rFonts w:eastAsiaTheme="minorHAnsi"/>
          <w:sz w:val="24"/>
          <w:szCs w:val="24"/>
          <w:u w:val="single"/>
          <w:lang w:eastAsia="en-US"/>
        </w:rPr>
        <w:t>dredge head</w:t>
      </w:r>
      <w:r w:rsidRPr="008E1634">
        <w:rPr>
          <w:rFonts w:eastAsiaTheme="minorHAnsi"/>
          <w:sz w:val="24"/>
          <w:szCs w:val="24"/>
          <w:lang w:eastAsia="en-US"/>
        </w:rPr>
        <w:t xml:space="preserve"> relative to exclusion zones. What additional provision will be made for monitoring and mitigating potential impacts on archaeological material?</w:t>
      </w:r>
    </w:p>
    <w:p w14:paraId="715E6D0A"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4E8A1AEF"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 xml:space="preserve">Direct impacts to potential maritime and aviation archaeological material may occur if previously undiscovered heritage assets are buried within the target aggregate and if they are impacted by the drag head during dredging. </w:t>
      </w:r>
    </w:p>
    <w:p w14:paraId="233817DF"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This archaeological material may be demonstrably of equivalent significance to designated heritage assets and therefore subject to the general presumption in favour of its conservation within an appropriate setting as provided in 2.6.6.8 of the UK Marine Policy Statement (MPS). </w:t>
      </w:r>
    </w:p>
    <w:p w14:paraId="39F87FB5"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0D48175A" w14:textId="77777777" w:rsidR="008E1634" w:rsidRPr="008E1634" w:rsidRDefault="008E1634" w:rsidP="008E1634">
      <w:pPr>
        <w:overflowPunct/>
        <w:autoSpaceDE/>
        <w:autoSpaceDN/>
        <w:adjustRightInd/>
        <w:textAlignment w:val="auto"/>
        <w:rPr>
          <w:rFonts w:eastAsiaTheme="minorHAnsi"/>
          <w:b/>
          <w:sz w:val="24"/>
          <w:szCs w:val="24"/>
          <w:lang w:eastAsia="en-US"/>
        </w:rPr>
      </w:pPr>
      <w:r w:rsidRPr="008E1634">
        <w:rPr>
          <w:rFonts w:eastAsiaTheme="minorHAnsi"/>
          <w:b/>
          <w:sz w:val="24"/>
          <w:szCs w:val="24"/>
          <w:lang w:eastAsia="en-US"/>
        </w:rPr>
        <w:t>This paragraph admits, in effect, that the assessment is inadequate to satisfy the UK MPS. And the monitoring and mitigation proposed is not sufficient to offset the impact that may occur.</w:t>
      </w:r>
    </w:p>
    <w:p w14:paraId="21B48DF2"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26B643DF" w14:textId="77777777" w:rsidR="008E1634" w:rsidRPr="008E1634" w:rsidRDefault="008E1634" w:rsidP="008E1634">
      <w:pPr>
        <w:overflowPunct/>
        <w:textAlignment w:val="auto"/>
        <w:rPr>
          <w:rFonts w:eastAsiaTheme="minorHAnsi"/>
          <w:sz w:val="24"/>
          <w:szCs w:val="24"/>
          <w:lang w:eastAsia="en-US"/>
        </w:rPr>
      </w:pPr>
      <w:r w:rsidRPr="008E1634">
        <w:rPr>
          <w:rFonts w:ascii="Arial" w:eastAsiaTheme="minorHAnsi" w:hAnsi="Arial" w:cs="Arial"/>
          <w:color w:val="00577E"/>
          <w:sz w:val="22"/>
          <w:szCs w:val="22"/>
          <w:lang w:eastAsia="en-US"/>
        </w:rPr>
        <w:t xml:space="preserve">However, as </w:t>
      </w:r>
      <w:r w:rsidRPr="008E1634">
        <w:rPr>
          <w:rFonts w:ascii="Arial" w:eastAsiaTheme="minorHAnsi" w:hAnsi="Arial" w:cs="Arial"/>
          <w:color w:val="00577E"/>
          <w:sz w:val="22"/>
          <w:szCs w:val="22"/>
          <w:u w:val="single"/>
          <w:lang w:eastAsia="en-US"/>
        </w:rPr>
        <w:t>demonstrated</w:t>
      </w:r>
      <w:r w:rsidRPr="008E1634">
        <w:rPr>
          <w:rFonts w:ascii="Arial" w:eastAsiaTheme="minorHAnsi" w:hAnsi="Arial" w:cs="Arial"/>
          <w:color w:val="00577E"/>
          <w:sz w:val="22"/>
          <w:szCs w:val="22"/>
          <w:lang w:eastAsia="en-US"/>
        </w:rPr>
        <w:t xml:space="preserve"> in </w:t>
      </w:r>
      <w:r w:rsidRPr="008E1634">
        <w:rPr>
          <w:rFonts w:ascii="Arial" w:eastAsiaTheme="minorHAnsi" w:hAnsi="Arial" w:cs="Arial"/>
          <w:b/>
          <w:bCs/>
          <w:color w:val="00577E"/>
          <w:sz w:val="22"/>
          <w:szCs w:val="22"/>
          <w:lang w:eastAsia="en-US"/>
        </w:rPr>
        <w:t xml:space="preserve">Section 4.2 </w:t>
      </w:r>
      <w:r w:rsidRPr="008E1634">
        <w:rPr>
          <w:rFonts w:ascii="Arial" w:eastAsiaTheme="minorHAnsi" w:hAnsi="Arial" w:cs="Arial"/>
          <w:color w:val="00577E"/>
          <w:sz w:val="22"/>
          <w:szCs w:val="22"/>
          <w:lang w:eastAsia="en-US"/>
        </w:rPr>
        <w:t xml:space="preserve">above, with the exception of the southernmost point and the south west corner of the northern section, the recent accretion of sand within the proposed dredge area means that archaeological material within the target aggregate </w:t>
      </w:r>
      <w:r w:rsidRPr="008E1634">
        <w:rPr>
          <w:rFonts w:ascii="Arial" w:eastAsiaTheme="minorHAnsi" w:hAnsi="Arial" w:cs="Arial"/>
          <w:b/>
          <w:color w:val="00577E"/>
          <w:sz w:val="22"/>
          <w:szCs w:val="22"/>
          <w:u w:val="single"/>
          <w:lang w:eastAsia="en-US"/>
        </w:rPr>
        <w:t>is limited</w:t>
      </w:r>
      <w:r w:rsidRPr="008E1634">
        <w:rPr>
          <w:rFonts w:ascii="Arial" w:eastAsiaTheme="minorHAnsi" w:hAnsi="Arial" w:cs="Arial"/>
          <w:color w:val="00577E"/>
          <w:sz w:val="22"/>
          <w:szCs w:val="22"/>
          <w:lang w:eastAsia="en-US"/>
        </w:rPr>
        <w:t xml:space="preserve"> to isolated discoveries of derived finds that could be encapsulated within the body of the mobile sand</w:t>
      </w:r>
      <w:r w:rsidRPr="008E1634">
        <w:rPr>
          <w:rFonts w:ascii="Arial" w:eastAsiaTheme="minorHAnsi" w:hAnsi="Arial" w:cs="Arial"/>
          <w:color w:val="00577E"/>
          <w:lang w:eastAsia="en-US"/>
        </w:rPr>
        <w:t>.</w:t>
      </w:r>
    </w:p>
    <w:p w14:paraId="39569C60"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As highlighted above, this case for the absence of archaeological material is made on environmental grounds and </w:t>
      </w:r>
      <w:r w:rsidRPr="008E1634">
        <w:rPr>
          <w:rFonts w:eastAsiaTheme="minorHAnsi"/>
          <w:sz w:val="24"/>
          <w:szCs w:val="24"/>
          <w:u w:val="single"/>
          <w:lang w:eastAsia="en-US"/>
        </w:rPr>
        <w:t>has not been demonstrated</w:t>
      </w:r>
      <w:r w:rsidRPr="008E1634">
        <w:rPr>
          <w:rFonts w:eastAsiaTheme="minorHAnsi"/>
          <w:sz w:val="24"/>
          <w:szCs w:val="24"/>
          <w:lang w:eastAsia="en-US"/>
        </w:rPr>
        <w:t xml:space="preserve">. The case has numerous weaknesses and cannot be considered to have been proved. No provision appears to have been made to evaluate or test the environmental argument. </w:t>
      </w:r>
    </w:p>
    <w:p w14:paraId="4AB9EAF6"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977C245"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 xml:space="preserve">The residual impact will be </w:t>
      </w:r>
      <w:r w:rsidRPr="008E1634">
        <w:rPr>
          <w:rFonts w:ascii="Arial" w:eastAsiaTheme="minorHAnsi" w:hAnsi="Arial" w:cs="Arial"/>
          <w:b/>
          <w:bCs/>
          <w:color w:val="00577E"/>
          <w:sz w:val="22"/>
          <w:szCs w:val="22"/>
          <w:lang w:eastAsia="en-US"/>
        </w:rPr>
        <w:t>minor</w:t>
      </w:r>
      <w:r w:rsidRPr="008E1634">
        <w:rPr>
          <w:rFonts w:ascii="Arial" w:eastAsiaTheme="minorHAnsi" w:hAnsi="Arial" w:cs="Arial"/>
          <w:color w:val="00577E"/>
          <w:sz w:val="22"/>
          <w:szCs w:val="22"/>
          <w:lang w:eastAsia="en-US"/>
        </w:rPr>
        <w:t>.</w:t>
      </w:r>
    </w:p>
    <w:p w14:paraId="6264C847"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This conclusion cannot reasonably be drawn from the evidence presented.</w:t>
      </w:r>
    </w:p>
    <w:p w14:paraId="4F642542" w14:textId="77777777" w:rsidR="008E1634" w:rsidRPr="008E1634" w:rsidRDefault="008E1634" w:rsidP="008E1634">
      <w:pPr>
        <w:overflowPunct/>
        <w:textAlignment w:val="auto"/>
        <w:rPr>
          <w:rFonts w:eastAsiaTheme="minorHAnsi"/>
          <w:sz w:val="24"/>
          <w:szCs w:val="24"/>
          <w:lang w:eastAsia="en-US"/>
        </w:rPr>
      </w:pPr>
    </w:p>
    <w:p w14:paraId="4FF62A2B" w14:textId="77777777" w:rsidR="008E1634" w:rsidRPr="008E1634" w:rsidRDefault="008E1634" w:rsidP="008E1634">
      <w:pPr>
        <w:overflowPunct/>
        <w:textAlignment w:val="auto"/>
        <w:rPr>
          <w:rFonts w:eastAsiaTheme="minorHAnsi"/>
          <w:sz w:val="22"/>
          <w:szCs w:val="22"/>
          <w:lang w:eastAsia="en-US"/>
        </w:rPr>
      </w:pPr>
      <w:proofErr w:type="gramStart"/>
      <w:r w:rsidRPr="008E1634">
        <w:rPr>
          <w:rFonts w:ascii="Arial" w:eastAsiaTheme="minorHAnsi" w:hAnsi="Arial" w:cs="Arial"/>
          <w:color w:val="00577E"/>
          <w:sz w:val="22"/>
          <w:szCs w:val="22"/>
          <w:lang w:eastAsia="en-US"/>
        </w:rPr>
        <w:lastRenderedPageBreak/>
        <w:t>the</w:t>
      </w:r>
      <w:proofErr w:type="gramEnd"/>
      <w:r w:rsidRPr="008E1634">
        <w:rPr>
          <w:rFonts w:ascii="Arial" w:eastAsiaTheme="minorHAnsi" w:hAnsi="Arial" w:cs="Arial"/>
          <w:color w:val="00577E"/>
          <w:sz w:val="22"/>
          <w:szCs w:val="22"/>
          <w:lang w:eastAsia="en-US"/>
        </w:rPr>
        <w:t xml:space="preserve"> potential for the preservation of </w:t>
      </w:r>
      <w:r w:rsidRPr="008E1634">
        <w:rPr>
          <w:rFonts w:ascii="Arial" w:eastAsiaTheme="minorHAnsi" w:hAnsi="Arial" w:cs="Arial"/>
          <w:i/>
          <w:iCs/>
          <w:color w:val="00577E"/>
          <w:sz w:val="22"/>
          <w:szCs w:val="22"/>
          <w:lang w:eastAsia="en-US"/>
        </w:rPr>
        <w:t xml:space="preserve">in situ </w:t>
      </w:r>
      <w:r w:rsidRPr="008E1634">
        <w:rPr>
          <w:rFonts w:ascii="Arial" w:eastAsiaTheme="minorHAnsi" w:hAnsi="Arial" w:cs="Arial"/>
          <w:color w:val="00577E"/>
          <w:sz w:val="22"/>
          <w:szCs w:val="22"/>
          <w:lang w:eastAsia="en-US"/>
        </w:rPr>
        <w:t>wreck or aircraft remains is reduced in comparison</w:t>
      </w:r>
    </w:p>
    <w:p w14:paraId="31BCA19E"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As highlighted above, this argument is not sustainable.</w:t>
      </w:r>
    </w:p>
    <w:p w14:paraId="2C90F6C0"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057011C"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 xml:space="preserve">The reduced depths since 1846 also provide </w:t>
      </w:r>
      <w:r w:rsidRPr="008E1634">
        <w:rPr>
          <w:rFonts w:ascii="Arial" w:eastAsiaTheme="minorHAnsi" w:hAnsi="Arial" w:cs="Arial"/>
          <w:color w:val="00577E"/>
          <w:sz w:val="22"/>
          <w:szCs w:val="22"/>
          <w:u w:val="single"/>
          <w:lang w:eastAsia="en-US"/>
        </w:rPr>
        <w:t>greater confidence</w:t>
      </w:r>
      <w:r w:rsidRPr="008E1634">
        <w:rPr>
          <w:rFonts w:ascii="Arial" w:eastAsiaTheme="minorHAnsi" w:hAnsi="Arial" w:cs="Arial"/>
          <w:color w:val="00577E"/>
          <w:sz w:val="22"/>
          <w:szCs w:val="22"/>
          <w:lang w:eastAsia="en-US"/>
        </w:rPr>
        <w:t xml:space="preserve"> that any archaeological material at these locations would have been captured and identified through assessment of the geophysical survey data.</w:t>
      </w:r>
    </w:p>
    <w:p w14:paraId="34D27573"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No. Only methods capable of identifying material </w:t>
      </w:r>
      <w:r w:rsidRPr="008E1634">
        <w:rPr>
          <w:rFonts w:eastAsiaTheme="minorHAnsi"/>
          <w:sz w:val="24"/>
          <w:szCs w:val="24"/>
          <w:u w:val="single"/>
          <w:lang w:eastAsia="en-US"/>
        </w:rPr>
        <w:t>already exposed</w:t>
      </w:r>
      <w:r w:rsidRPr="008E1634">
        <w:rPr>
          <w:rFonts w:eastAsiaTheme="minorHAnsi"/>
          <w:sz w:val="24"/>
          <w:szCs w:val="24"/>
          <w:lang w:eastAsia="en-US"/>
        </w:rPr>
        <w:t xml:space="preserve"> have been used; these methods are incapable of ruling out the presence of buried material within the vertical footprint of the proposed dredging.</w:t>
      </w:r>
    </w:p>
    <w:p w14:paraId="08F0944C"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1075E115" w14:textId="77777777" w:rsidR="008E1634" w:rsidRPr="008E1634" w:rsidRDefault="008E1634" w:rsidP="008E1634">
      <w:pPr>
        <w:overflowPunct/>
        <w:textAlignment w:val="auto"/>
        <w:rPr>
          <w:rFonts w:eastAsiaTheme="minorHAnsi"/>
          <w:sz w:val="22"/>
          <w:szCs w:val="22"/>
          <w:lang w:eastAsia="en-US"/>
        </w:rPr>
      </w:pPr>
      <w:proofErr w:type="gramStart"/>
      <w:r w:rsidRPr="008E1634">
        <w:rPr>
          <w:rFonts w:ascii="Arial" w:eastAsiaTheme="minorHAnsi" w:hAnsi="Arial" w:cs="Arial"/>
          <w:color w:val="00577E"/>
          <w:sz w:val="22"/>
          <w:szCs w:val="22"/>
          <w:lang w:eastAsia="en-US"/>
        </w:rPr>
        <w:t>while</w:t>
      </w:r>
      <w:proofErr w:type="gramEnd"/>
      <w:r w:rsidRPr="008E1634">
        <w:rPr>
          <w:rFonts w:ascii="Arial" w:eastAsiaTheme="minorHAnsi" w:hAnsi="Arial" w:cs="Arial"/>
          <w:color w:val="00577E"/>
          <w:sz w:val="22"/>
          <w:szCs w:val="22"/>
          <w:lang w:eastAsia="en-US"/>
        </w:rPr>
        <w:t xml:space="preserve"> anomalies 7000, 7001 and 7002 in the south of the proposed dredge area have been recorded and will be avoided during dredging.</w:t>
      </w:r>
    </w:p>
    <w:p w14:paraId="1548A252"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How will avoidance be guaranteed? No reference has been made to how the integrity of exclusion zones will be maintained and monitored. And what provision will be made to identify and make good any impacts if exclusion zones are transgressed?</w:t>
      </w:r>
    </w:p>
    <w:p w14:paraId="1E87E667"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E9EC340" w14:textId="77777777" w:rsidR="008E1634" w:rsidRPr="008E1634" w:rsidRDefault="008E1634" w:rsidP="008E1634">
      <w:pPr>
        <w:overflowPunct/>
        <w:textAlignment w:val="auto"/>
        <w:rPr>
          <w:rFonts w:ascii="Arial" w:eastAsiaTheme="minorHAnsi" w:hAnsi="Arial" w:cs="Arial"/>
          <w:b/>
          <w:bCs/>
          <w:color w:val="00577E"/>
          <w:sz w:val="28"/>
          <w:szCs w:val="28"/>
          <w:lang w:eastAsia="en-US"/>
        </w:rPr>
      </w:pPr>
      <w:r w:rsidRPr="008E1634">
        <w:rPr>
          <w:rFonts w:ascii="Arial" w:eastAsiaTheme="minorHAnsi" w:hAnsi="Arial" w:cs="Arial"/>
          <w:b/>
          <w:bCs/>
          <w:color w:val="00577E"/>
          <w:sz w:val="28"/>
          <w:szCs w:val="28"/>
          <w:lang w:eastAsia="en-US"/>
        </w:rPr>
        <w:t>6 Delivery of Mitigation</w:t>
      </w:r>
    </w:p>
    <w:p w14:paraId="0BB5532F"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ascii="Arial" w:eastAsiaTheme="minorHAnsi" w:hAnsi="Arial" w:cs="Arial"/>
          <w:b/>
          <w:bCs/>
          <w:color w:val="00577E"/>
          <w:sz w:val="26"/>
          <w:szCs w:val="26"/>
          <w:lang w:eastAsia="en-US"/>
        </w:rPr>
        <w:t>6.1 Roles, Responsibilities and Communication</w:t>
      </w:r>
    </w:p>
    <w:p w14:paraId="4644D8E3"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All agents and contractors engaged by DHB will familiarise themselves with the requirements of this WSI and make it available to their staff, explaining the requirements and need for strict adherence</w:t>
      </w:r>
    </w:p>
    <w:p w14:paraId="5A4159C0"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This is inadequate. What provision will DHB make to ensure that its agents and sub-contractors enforce implementation of the WSI by their staff? What contractual terms will be applied to staff? And what sanctions?</w:t>
      </w:r>
    </w:p>
    <w:p w14:paraId="181CFA10"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2AB1ED17"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The specific responsibilities of the dredging contractor and specialist archaeological contractors during specific phases of work will be set out in an updated version of this WSI.</w:t>
      </w:r>
    </w:p>
    <w:p w14:paraId="06E14474"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Given the weaknesses of the assessment identified above, and therefore the heavy reliance on the WSI as mitigation, then it is insufficient to state that specific responsibilities will be set out in an updated WSI. They need to be set out here together with the (draft) mechanism that is proposed for giving them effect, such as a condition or legal agreement.</w:t>
      </w:r>
    </w:p>
    <w:p w14:paraId="0B0BD95B"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09E28E9" w14:textId="77777777" w:rsidR="008E1634" w:rsidRPr="008E1634" w:rsidRDefault="008E1634" w:rsidP="008E1634">
      <w:pPr>
        <w:overflowPunct/>
        <w:textAlignment w:val="auto"/>
        <w:rPr>
          <w:rFonts w:eastAsiaTheme="minorHAnsi"/>
          <w:sz w:val="22"/>
          <w:szCs w:val="22"/>
          <w:lang w:eastAsia="en-US"/>
        </w:rPr>
      </w:pPr>
      <w:proofErr w:type="gramStart"/>
      <w:r w:rsidRPr="008E1634">
        <w:rPr>
          <w:rFonts w:ascii="Arial" w:eastAsiaTheme="minorHAnsi" w:hAnsi="Arial" w:cs="Arial"/>
          <w:color w:val="00577E"/>
          <w:sz w:val="22"/>
          <w:szCs w:val="22"/>
          <w:lang w:eastAsia="en-US"/>
        </w:rPr>
        <w:t>communications</w:t>
      </w:r>
      <w:proofErr w:type="gramEnd"/>
      <w:r w:rsidRPr="008E1634">
        <w:rPr>
          <w:rFonts w:ascii="Arial" w:eastAsiaTheme="minorHAnsi" w:hAnsi="Arial" w:cs="Arial"/>
          <w:color w:val="00577E"/>
          <w:sz w:val="22"/>
          <w:szCs w:val="22"/>
          <w:lang w:eastAsia="en-US"/>
        </w:rPr>
        <w:t xml:space="preserve"> plan to support the delivery of the mitigation for the project will be set out in an updated version of this WSI.</w:t>
      </w:r>
    </w:p>
    <w:p w14:paraId="2E945CF8"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A much clearer and detailed commitment should be made in the WSI to communicating archaeological information to the public in the course of dredging. There will be strong interest from the public in both the provision made for archaeology and the results.  Information should be communicated before and during the dredging, not just at the end. Public lectures, workshops, leaflets, booklets, signage, web information, news releases etc. should all be employed to ensure that public interest is properly supported.</w:t>
      </w:r>
    </w:p>
    <w:p w14:paraId="0CBF6645"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25C3262E" w14:textId="77777777" w:rsidR="008E1634" w:rsidRPr="008E1634" w:rsidRDefault="008E1634" w:rsidP="008E1634">
      <w:pPr>
        <w:overflowPunct/>
        <w:autoSpaceDE/>
        <w:autoSpaceDN/>
        <w:adjustRightInd/>
        <w:textAlignment w:val="auto"/>
        <w:rPr>
          <w:rFonts w:ascii="Arial" w:eastAsiaTheme="minorHAnsi" w:hAnsi="Arial" w:cs="Arial"/>
          <w:b/>
          <w:bCs/>
          <w:color w:val="00577E"/>
          <w:sz w:val="26"/>
          <w:szCs w:val="26"/>
          <w:lang w:eastAsia="en-US"/>
        </w:rPr>
      </w:pPr>
      <w:r w:rsidRPr="008E1634">
        <w:rPr>
          <w:rFonts w:ascii="Arial" w:eastAsiaTheme="minorHAnsi" w:hAnsi="Arial" w:cs="Arial"/>
          <w:b/>
          <w:bCs/>
          <w:color w:val="00577E"/>
          <w:sz w:val="26"/>
          <w:szCs w:val="26"/>
          <w:lang w:eastAsia="en-US"/>
        </w:rPr>
        <w:t>6.2 Archaeological Exclusion Zones and Precautionary Exclusion Zones</w:t>
      </w:r>
    </w:p>
    <w:p w14:paraId="4A9C86A1"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AEZs preclude development activities from taking place within their boundaries, thereby avoiding significant impacts</w:t>
      </w:r>
    </w:p>
    <w:p w14:paraId="71E5B91C"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AEZs can only be effective if there is an express, enforceable measure to ensure their implementation; together with measures for monitoring and making good in the event that any transgression occurs. Simply adding a position and a radius to a map is not sufficient.</w:t>
      </w:r>
    </w:p>
    <w:p w14:paraId="14FB5339"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08B4627D" w14:textId="77777777" w:rsidR="008E1634" w:rsidRPr="008E1634" w:rsidRDefault="008E1634" w:rsidP="008E1634">
      <w:pPr>
        <w:overflowPunct/>
        <w:autoSpaceDE/>
        <w:autoSpaceDN/>
        <w:adjustRightInd/>
        <w:textAlignment w:val="auto"/>
        <w:rPr>
          <w:rFonts w:eastAsiaTheme="minorHAnsi"/>
          <w:sz w:val="22"/>
          <w:szCs w:val="22"/>
          <w:lang w:eastAsia="en-US"/>
        </w:rPr>
      </w:pPr>
      <w:r w:rsidRPr="008E1634">
        <w:rPr>
          <w:rFonts w:ascii="Arial" w:eastAsiaTheme="minorHAnsi" w:hAnsi="Arial" w:cs="Arial"/>
          <w:color w:val="00577E"/>
          <w:sz w:val="22"/>
          <w:szCs w:val="22"/>
          <w:lang w:eastAsia="en-US"/>
        </w:rPr>
        <w:t>Details of the location and extent of all AEZs and PEZs … be enforced by DHB who will be responsible for their strict observance.</w:t>
      </w:r>
      <w:r w:rsidRPr="008E1634">
        <w:rPr>
          <w:rFonts w:eastAsiaTheme="minorHAnsi"/>
          <w:sz w:val="22"/>
          <w:szCs w:val="22"/>
          <w:lang w:eastAsia="en-US"/>
        </w:rPr>
        <w:t xml:space="preserve"> </w:t>
      </w:r>
    </w:p>
    <w:p w14:paraId="0B331268"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lastRenderedPageBreak/>
        <w:t>How will dredgers avoid their dredge heads entering the exclusion zones in practice? How will this be monitored and enforced? How will the impact of any incursions be assessed and made good? How will strict adherence and enforcement be achieved? What contractual provision will be made by DHB with dredging contractors, and between dredging contractors and their staff? How will DHB / retained archaeologist establish whether there have been incursions by dredge heads within exclusion zones?</w:t>
      </w:r>
    </w:p>
    <w:p w14:paraId="4155CDB6"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13C1A639"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 xml:space="preserve">Each report will be submitted to the MMO and Historic England </w:t>
      </w:r>
      <w:r w:rsidRPr="008E1634">
        <w:rPr>
          <w:rFonts w:ascii="Arial" w:eastAsiaTheme="minorHAnsi" w:hAnsi="Arial" w:cs="Arial"/>
          <w:color w:val="00577E"/>
          <w:sz w:val="22"/>
          <w:szCs w:val="22"/>
          <w:u w:val="single"/>
          <w:lang w:eastAsia="en-US"/>
        </w:rPr>
        <w:t>within three months</w:t>
      </w:r>
      <w:r w:rsidRPr="008E1634">
        <w:rPr>
          <w:rFonts w:ascii="Arial" w:eastAsiaTheme="minorHAnsi" w:hAnsi="Arial" w:cs="Arial"/>
          <w:color w:val="00577E"/>
          <w:sz w:val="22"/>
          <w:szCs w:val="22"/>
          <w:lang w:eastAsia="en-US"/>
        </w:rPr>
        <w:t xml:space="preserve"> of completion of each dredging phase.</w:t>
      </w:r>
    </w:p>
    <w:p w14:paraId="071289CA"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This is completely inadequate. Any incursion by a dredge head within an exclusion zone must be reported immediately to MMO and </w:t>
      </w:r>
      <w:proofErr w:type="gramStart"/>
      <w:r w:rsidRPr="008E1634">
        <w:rPr>
          <w:rFonts w:eastAsiaTheme="minorHAnsi"/>
          <w:sz w:val="24"/>
          <w:szCs w:val="24"/>
          <w:lang w:eastAsia="en-US"/>
        </w:rPr>
        <w:t>HE</w:t>
      </w:r>
      <w:proofErr w:type="gramEnd"/>
      <w:r w:rsidRPr="008E1634">
        <w:rPr>
          <w:rFonts w:eastAsiaTheme="minorHAnsi"/>
          <w:sz w:val="24"/>
          <w:szCs w:val="24"/>
          <w:lang w:eastAsia="en-US"/>
        </w:rPr>
        <w:t xml:space="preserve"> because of a) the potential impact on archaeological material and b) it demonstrates a failure of the mitigation offered by this WSI, which undermines the overall assessment of impact. Immediate reporting must be legally enforceable on dredging staff, dredging contractors and DHB.</w:t>
      </w:r>
    </w:p>
    <w:p w14:paraId="6D3CBCE2"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4E271446" w14:textId="77777777" w:rsidR="008E1634" w:rsidRPr="008E1634" w:rsidRDefault="008E1634" w:rsidP="008E1634">
      <w:pPr>
        <w:overflowPunct/>
        <w:autoSpaceDE/>
        <w:autoSpaceDN/>
        <w:adjustRightInd/>
        <w:textAlignment w:val="auto"/>
        <w:rPr>
          <w:rFonts w:ascii="Arial" w:eastAsiaTheme="minorHAnsi" w:hAnsi="Arial" w:cs="Arial"/>
          <w:b/>
          <w:bCs/>
          <w:color w:val="00577E"/>
          <w:sz w:val="26"/>
          <w:szCs w:val="26"/>
          <w:lang w:eastAsia="en-US"/>
        </w:rPr>
      </w:pPr>
      <w:r w:rsidRPr="008E1634">
        <w:rPr>
          <w:rFonts w:ascii="Arial" w:eastAsiaTheme="minorHAnsi" w:hAnsi="Arial" w:cs="Arial"/>
          <w:b/>
          <w:bCs/>
          <w:color w:val="00577E"/>
          <w:sz w:val="26"/>
          <w:szCs w:val="26"/>
          <w:lang w:eastAsia="en-US"/>
        </w:rPr>
        <w:t>6.3 Geophysical Survey and Monitoring</w:t>
      </w:r>
    </w:p>
    <w:p w14:paraId="4C41AA1B"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Geophysical survey data (sidescan sonar, sub-bottom profiler and multibeam echosounder) was acquired within the exploration area</w:t>
      </w:r>
    </w:p>
    <w:p w14:paraId="0E279E23"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It is notable that no magnetometer was employed; sub-bottom profiling is unlikely to identify discrete archaeological features such as ship and aircraft wrecks. Hence the survey has made no adequate provision for identifying buried archaeological material in an area where the burial of archaeological material is a key concern.</w:t>
      </w:r>
    </w:p>
    <w:p w14:paraId="20EA4D67"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7A83418"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Monitoring surveys will take place before and after each stage of dredging and will comprise full coverage high resolution multibeam bathymetry data across the area illustrated</w:t>
      </w:r>
    </w:p>
    <w:p w14:paraId="6AE36817"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The aim of proposed monitoring should expressly include a) monitoring the implementation and effectiveness of exclusion zones; and b) identifying any potential archaeological material revealed outside exclusion zones. The term 'high resolution' is not an adequate description of the specification. What is the specification of MBES monitoring surveys?</w:t>
      </w:r>
    </w:p>
    <w:p w14:paraId="311D1F5C"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4548E091"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Multibeam bathymetry is not sufficient for monitoring or identifying archaeological material. Complete coverage of high resolution (min 500 KHz) sidescan should be acquired and interpreted archaeologically. In view of the potential for buried material, then magnetometer survey should be carried out with </w:t>
      </w:r>
      <w:proofErr w:type="gramStart"/>
      <w:r w:rsidRPr="008E1634">
        <w:rPr>
          <w:rFonts w:eastAsiaTheme="minorHAnsi"/>
          <w:sz w:val="24"/>
          <w:szCs w:val="24"/>
          <w:lang w:eastAsia="en-US"/>
        </w:rPr>
        <w:t>a suitably</w:t>
      </w:r>
      <w:proofErr w:type="gramEnd"/>
      <w:r w:rsidRPr="008E1634">
        <w:rPr>
          <w:rFonts w:eastAsiaTheme="minorHAnsi"/>
          <w:sz w:val="24"/>
          <w:szCs w:val="24"/>
          <w:lang w:eastAsia="en-US"/>
        </w:rPr>
        <w:t xml:space="preserve"> close line spacing and/or multiple array.</w:t>
      </w:r>
    </w:p>
    <w:p w14:paraId="17DBF3D8"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C265EC9" w14:textId="77777777" w:rsidR="008E1634" w:rsidRPr="008E1634" w:rsidRDefault="008E1634" w:rsidP="008E1634">
      <w:pPr>
        <w:overflowPunct/>
        <w:autoSpaceDE/>
        <w:autoSpaceDN/>
        <w:adjustRightInd/>
        <w:textAlignment w:val="auto"/>
        <w:rPr>
          <w:rFonts w:eastAsiaTheme="minorHAnsi"/>
          <w:sz w:val="22"/>
          <w:szCs w:val="22"/>
          <w:lang w:eastAsia="en-US"/>
        </w:rPr>
      </w:pPr>
      <w:r w:rsidRPr="008E1634">
        <w:rPr>
          <w:rFonts w:ascii="Arial" w:eastAsiaTheme="minorHAnsi" w:hAnsi="Arial" w:cs="Arial"/>
          <w:color w:val="00577E"/>
          <w:sz w:val="22"/>
          <w:szCs w:val="22"/>
          <w:lang w:eastAsia="en-US"/>
        </w:rPr>
        <w:t xml:space="preserve">Although the potential for </w:t>
      </w:r>
      <w:r w:rsidRPr="008E1634">
        <w:rPr>
          <w:rFonts w:ascii="Arial" w:eastAsiaTheme="minorHAnsi" w:hAnsi="Arial" w:cs="Arial"/>
          <w:i/>
          <w:iCs/>
          <w:color w:val="00577E"/>
          <w:sz w:val="22"/>
          <w:szCs w:val="22"/>
          <w:lang w:eastAsia="en-US"/>
        </w:rPr>
        <w:t xml:space="preserve">in situ </w:t>
      </w:r>
      <w:r w:rsidRPr="008E1634">
        <w:rPr>
          <w:rFonts w:ascii="Arial" w:eastAsiaTheme="minorHAnsi" w:hAnsi="Arial" w:cs="Arial"/>
          <w:color w:val="00577E"/>
          <w:sz w:val="22"/>
          <w:szCs w:val="22"/>
          <w:lang w:eastAsia="en-US"/>
        </w:rPr>
        <w:t xml:space="preserve">wrecks and aircraft is </w:t>
      </w:r>
      <w:r w:rsidRPr="008E1634">
        <w:rPr>
          <w:rFonts w:ascii="Arial" w:eastAsiaTheme="minorHAnsi" w:hAnsi="Arial" w:cs="Arial"/>
          <w:color w:val="00577E"/>
          <w:sz w:val="22"/>
          <w:szCs w:val="22"/>
          <w:u w:val="single"/>
          <w:lang w:eastAsia="en-US"/>
        </w:rPr>
        <w:t>demonstrated</w:t>
      </w:r>
      <w:r w:rsidRPr="008E1634">
        <w:rPr>
          <w:rFonts w:ascii="Arial" w:eastAsiaTheme="minorHAnsi" w:hAnsi="Arial" w:cs="Arial"/>
          <w:color w:val="00577E"/>
          <w:sz w:val="22"/>
          <w:szCs w:val="22"/>
          <w:lang w:eastAsia="en-US"/>
        </w:rPr>
        <w:t xml:space="preserve"> to be low………</w:t>
      </w:r>
    </w:p>
    <w:p w14:paraId="170F4380"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This has been argued, and neither demonstrated nor proved</w:t>
      </w:r>
    </w:p>
    <w:p w14:paraId="3F9D505B"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11207825"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For each pre- and post-dredge survey the archaeological contractor …… may include recommendations for the acquisition of sidescan sonar data for specific areas if further clarification of the nature and extent of exposed anomalies is required</w:t>
      </w:r>
    </w:p>
    <w:p w14:paraId="25ADE90D"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Sidescan should be acquired as a matter of course over the full extent of each survey. Sidescan is more capable of imaging archaeological material than multibeam; multibeam is unlikely to identify or resolve small and ephemeral anomalies of the type most likely to indicate significant archaeological material. This statement effectively admits that multibeam is less appropriate than sidescan; it makes no sense not to use sidescan unless less resolute multibeam indicates an anomaly. In order to inform implementation, monitoring etc., pre dredge reports must be submitted in advance of any dredging occurring in the survey area.</w:t>
      </w:r>
    </w:p>
    <w:p w14:paraId="1BD267C0"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1E2E3EC" w14:textId="77777777" w:rsidR="008E1634" w:rsidRPr="008E1634" w:rsidRDefault="008E1634" w:rsidP="008E1634">
      <w:pPr>
        <w:overflowPunct/>
        <w:textAlignment w:val="auto"/>
        <w:rPr>
          <w:rFonts w:ascii="Arial" w:eastAsiaTheme="minorHAnsi" w:hAnsi="Arial" w:cs="Arial"/>
          <w:b/>
          <w:bCs/>
          <w:color w:val="00577E"/>
          <w:sz w:val="26"/>
          <w:szCs w:val="26"/>
          <w:lang w:eastAsia="en-US"/>
        </w:rPr>
      </w:pPr>
      <w:r w:rsidRPr="008E1634">
        <w:rPr>
          <w:rFonts w:ascii="Arial" w:eastAsiaTheme="minorHAnsi" w:hAnsi="Arial" w:cs="Arial"/>
          <w:b/>
          <w:bCs/>
          <w:color w:val="00577E"/>
          <w:sz w:val="26"/>
          <w:szCs w:val="26"/>
          <w:lang w:eastAsia="en-US"/>
        </w:rPr>
        <w:lastRenderedPageBreak/>
        <w:t>6.4 Protocol for Archaeological Discoveries</w:t>
      </w:r>
    </w:p>
    <w:p w14:paraId="284ED743"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Unexpected archaeological discoveries that come to light during the course the proposed dredging scheme will be addressed by the implementation of an archaeological reporting protocol.</w:t>
      </w:r>
    </w:p>
    <w:p w14:paraId="73A4E8FF"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The WSI should acknowledge that a Protocol can only provide a safety net and cannot be expected to offset inadequacies in pre-dredging assessment, evaluation and monitoring.</w:t>
      </w:r>
    </w:p>
    <w:p w14:paraId="188B7FAA"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3AAD6E81"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Inadequate provision has been made in the WSI for position fixing discoveries on the seabed, whether they are still on the seabed or are found on board or in the course of discharge. Trying to determine the position from which an archaeological discovery originated is a key weakness of protocols - especially where dredging is extensive rather than localised - and must be addressed expressly. </w:t>
      </w:r>
      <w:proofErr w:type="gramStart"/>
      <w:r w:rsidRPr="008E1634">
        <w:rPr>
          <w:rFonts w:eastAsiaTheme="minorHAnsi"/>
          <w:sz w:val="24"/>
          <w:szCs w:val="24"/>
          <w:lang w:eastAsia="en-US"/>
        </w:rPr>
        <w:t>The protocol should state, for the different circumstances in which discoveries may occur (draghead; screens; hold; discharge pipe etc.) how the likely original position of the artefact will be established.</w:t>
      </w:r>
      <w:proofErr w:type="gramEnd"/>
      <w:r w:rsidRPr="008E1634">
        <w:rPr>
          <w:rFonts w:eastAsiaTheme="minorHAnsi"/>
          <w:sz w:val="24"/>
          <w:szCs w:val="24"/>
          <w:lang w:eastAsia="en-US"/>
        </w:rPr>
        <w:t xml:space="preserve"> The WSI should state how discoveries will be related to the trackplots for the dredge head, and how a specific position on such trackplots will be established.</w:t>
      </w:r>
    </w:p>
    <w:p w14:paraId="2A752B39"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C07F3CF"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No reference has been made in the WSI to archaeological sites that are revealed by the successive recovery of apparently isolated fragments. This has occurred, for example, in the case of aircraft remains where </w:t>
      </w:r>
      <w:proofErr w:type="gramStart"/>
      <w:r w:rsidRPr="008E1634">
        <w:rPr>
          <w:rFonts w:eastAsiaTheme="minorHAnsi"/>
          <w:sz w:val="24"/>
          <w:szCs w:val="24"/>
          <w:lang w:eastAsia="en-US"/>
        </w:rPr>
        <w:t>more timely</w:t>
      </w:r>
      <w:proofErr w:type="gramEnd"/>
      <w:r w:rsidRPr="008E1634">
        <w:rPr>
          <w:rFonts w:eastAsiaTheme="minorHAnsi"/>
          <w:sz w:val="24"/>
          <w:szCs w:val="24"/>
          <w:lang w:eastAsia="en-US"/>
        </w:rPr>
        <w:t xml:space="preserve"> reporting and assessment of repeated discoveries could have prevented subsequent impact on a coherent site. The section of the WSI on the Protocol should make express reference to the possibility that apparently isolated discoveries may indicate a coherent site, and the Protocol must anticipate how the possibility of such coherent sites will be addressed and impacts avoided through day-to-day implementation.</w:t>
      </w:r>
    </w:p>
    <w:p w14:paraId="08213EB2"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E6ED4C1"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 xml:space="preserve">Historic ordnance… </w:t>
      </w:r>
      <w:r w:rsidRPr="008E1634">
        <w:rPr>
          <w:rFonts w:ascii="Arial" w:eastAsiaTheme="minorHAnsi" w:hAnsi="Arial" w:cs="Arial"/>
          <w:color w:val="00577E"/>
          <w:sz w:val="22"/>
          <w:szCs w:val="22"/>
          <w:u w:val="single"/>
          <w:lang w:eastAsia="en-US"/>
        </w:rPr>
        <w:t>can</w:t>
      </w:r>
      <w:r w:rsidRPr="008E1634">
        <w:rPr>
          <w:rFonts w:ascii="Arial" w:eastAsiaTheme="minorHAnsi" w:hAnsi="Arial" w:cs="Arial"/>
          <w:color w:val="00577E"/>
          <w:sz w:val="22"/>
          <w:szCs w:val="22"/>
          <w:lang w:eastAsia="en-US"/>
        </w:rPr>
        <w:t xml:space="preserve"> still be reported …..Any suspected human bone </w:t>
      </w:r>
      <w:r w:rsidRPr="008E1634">
        <w:rPr>
          <w:rFonts w:ascii="Arial" w:eastAsiaTheme="minorHAnsi" w:hAnsi="Arial" w:cs="Arial"/>
          <w:color w:val="00577E"/>
          <w:sz w:val="22"/>
          <w:szCs w:val="22"/>
          <w:u w:val="single"/>
          <w:lang w:eastAsia="en-US"/>
        </w:rPr>
        <w:t>would</w:t>
      </w:r>
      <w:r w:rsidRPr="008E1634">
        <w:rPr>
          <w:rFonts w:ascii="Arial" w:eastAsiaTheme="minorHAnsi" w:hAnsi="Arial" w:cs="Arial"/>
          <w:color w:val="00577E"/>
          <w:sz w:val="22"/>
          <w:szCs w:val="22"/>
          <w:lang w:eastAsia="en-US"/>
        </w:rPr>
        <w:t xml:space="preserve"> be reported to the Police and the Coroner. ….. With respect to remains suspected to originate from military wrecks or aircraft crash sites all discoveries </w:t>
      </w:r>
      <w:r w:rsidRPr="008E1634">
        <w:rPr>
          <w:rFonts w:ascii="Arial" w:eastAsiaTheme="minorHAnsi" w:hAnsi="Arial" w:cs="Arial"/>
          <w:color w:val="00577E"/>
          <w:sz w:val="22"/>
          <w:szCs w:val="22"/>
          <w:u w:val="single"/>
          <w:lang w:eastAsia="en-US"/>
        </w:rPr>
        <w:t>would</w:t>
      </w:r>
      <w:r w:rsidRPr="008E1634">
        <w:rPr>
          <w:rFonts w:ascii="Arial" w:eastAsiaTheme="minorHAnsi" w:hAnsi="Arial" w:cs="Arial"/>
          <w:color w:val="00577E"/>
          <w:sz w:val="22"/>
          <w:szCs w:val="22"/>
          <w:lang w:eastAsia="en-US"/>
        </w:rPr>
        <w:t xml:space="preserve"> be reported to the Ministry of Defence …...</w:t>
      </w:r>
    </w:p>
    <w:p w14:paraId="7CE4E2C0"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 xml:space="preserve">Replace </w:t>
      </w:r>
      <w:r w:rsidRPr="008E1634">
        <w:rPr>
          <w:rFonts w:eastAsiaTheme="minorHAnsi"/>
          <w:sz w:val="24"/>
          <w:szCs w:val="24"/>
          <w:u w:val="single"/>
          <w:lang w:eastAsia="en-US"/>
        </w:rPr>
        <w:t>can</w:t>
      </w:r>
      <w:r w:rsidRPr="008E1634">
        <w:rPr>
          <w:rFonts w:eastAsiaTheme="minorHAnsi"/>
          <w:sz w:val="24"/>
          <w:szCs w:val="24"/>
          <w:lang w:eastAsia="en-US"/>
        </w:rPr>
        <w:t xml:space="preserve">, </w:t>
      </w:r>
      <w:r w:rsidRPr="008E1634">
        <w:rPr>
          <w:rFonts w:eastAsiaTheme="minorHAnsi"/>
          <w:sz w:val="24"/>
          <w:szCs w:val="24"/>
          <w:u w:val="single"/>
          <w:lang w:eastAsia="en-US"/>
        </w:rPr>
        <w:t>would</w:t>
      </w:r>
      <w:r w:rsidRPr="008E1634">
        <w:rPr>
          <w:rFonts w:eastAsiaTheme="minorHAnsi"/>
          <w:sz w:val="24"/>
          <w:szCs w:val="24"/>
          <w:lang w:eastAsia="en-US"/>
        </w:rPr>
        <w:t xml:space="preserve"> and </w:t>
      </w:r>
      <w:r w:rsidRPr="008E1634">
        <w:rPr>
          <w:rFonts w:eastAsiaTheme="minorHAnsi"/>
          <w:sz w:val="24"/>
          <w:szCs w:val="24"/>
          <w:u w:val="single"/>
          <w:lang w:eastAsia="en-US"/>
        </w:rPr>
        <w:t>would</w:t>
      </w:r>
      <w:r w:rsidRPr="008E1634">
        <w:rPr>
          <w:rFonts w:eastAsiaTheme="minorHAnsi"/>
          <w:sz w:val="24"/>
          <w:szCs w:val="24"/>
          <w:lang w:eastAsia="en-US"/>
        </w:rPr>
        <w:t xml:space="preserve"> with </w:t>
      </w:r>
      <w:r w:rsidRPr="008E1634">
        <w:rPr>
          <w:rFonts w:eastAsiaTheme="minorHAnsi"/>
          <w:b/>
          <w:sz w:val="24"/>
          <w:szCs w:val="24"/>
          <w:u w:val="single"/>
          <w:lang w:eastAsia="en-US"/>
        </w:rPr>
        <w:t>will</w:t>
      </w:r>
      <w:r w:rsidRPr="008E1634">
        <w:rPr>
          <w:rFonts w:eastAsiaTheme="minorHAnsi"/>
          <w:sz w:val="24"/>
          <w:szCs w:val="24"/>
          <w:lang w:eastAsia="en-US"/>
        </w:rPr>
        <w:t>.</w:t>
      </w:r>
    </w:p>
    <w:p w14:paraId="73DBDCA7"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4ACEB14" w14:textId="77777777" w:rsidR="008E1634" w:rsidRPr="008E1634" w:rsidRDefault="008E1634" w:rsidP="008E1634">
      <w:pPr>
        <w:overflowPunct/>
        <w:autoSpaceDE/>
        <w:autoSpaceDN/>
        <w:adjustRightInd/>
        <w:textAlignment w:val="auto"/>
        <w:rPr>
          <w:rFonts w:eastAsiaTheme="minorHAnsi"/>
          <w:sz w:val="22"/>
          <w:szCs w:val="22"/>
          <w:lang w:eastAsia="en-US"/>
        </w:rPr>
      </w:pPr>
      <w:r w:rsidRPr="008E1634">
        <w:rPr>
          <w:rFonts w:ascii="Arial" w:eastAsiaTheme="minorHAnsi" w:hAnsi="Arial" w:cs="Arial"/>
          <w:color w:val="00577E"/>
          <w:sz w:val="22"/>
          <w:szCs w:val="22"/>
          <w:lang w:eastAsia="en-US"/>
        </w:rPr>
        <w:t>Responsibility for the implementation of the Protocol rests with DHB.</w:t>
      </w:r>
    </w:p>
    <w:p w14:paraId="08C33436"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What provision will be made to enforce implementation by DHB, its sub-contractors and agents, and their staff? The legal mechanisms that will achieve implementation should be set out. What provision for immediate reporting in the event that significant archaeological material is recovered and/or if an exclusion zone or other assessment/mitigation is required?</w:t>
      </w:r>
    </w:p>
    <w:p w14:paraId="43B6BC35"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545F06C2"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ascii="Arial" w:eastAsiaTheme="minorHAnsi" w:hAnsi="Arial" w:cs="Arial"/>
          <w:b/>
          <w:bCs/>
          <w:color w:val="00577E"/>
          <w:sz w:val="26"/>
          <w:szCs w:val="26"/>
          <w:lang w:eastAsia="en-US"/>
        </w:rPr>
        <w:t>6.5 On-board Monitoring</w:t>
      </w:r>
    </w:p>
    <w:p w14:paraId="5C932195" w14:textId="77777777" w:rsidR="008E1634" w:rsidRPr="008E1634" w:rsidRDefault="008E1634" w:rsidP="008E1634">
      <w:pPr>
        <w:overflowPunct/>
        <w:textAlignment w:val="auto"/>
        <w:rPr>
          <w:rFonts w:eastAsiaTheme="minorHAnsi"/>
          <w:sz w:val="22"/>
          <w:szCs w:val="22"/>
          <w:lang w:eastAsia="en-US"/>
        </w:rPr>
      </w:pPr>
      <w:proofErr w:type="gramStart"/>
      <w:r w:rsidRPr="008E1634">
        <w:rPr>
          <w:rFonts w:ascii="Arial" w:eastAsiaTheme="minorHAnsi" w:hAnsi="Arial" w:cs="Arial"/>
          <w:color w:val="00577E"/>
          <w:sz w:val="22"/>
          <w:szCs w:val="22"/>
          <w:lang w:eastAsia="en-US"/>
        </w:rPr>
        <w:t>On-board monitoring by a specially trained archaeological observer to support the implementation of the protocol for archaeological discoveries during dredging.</w:t>
      </w:r>
      <w:proofErr w:type="gramEnd"/>
    </w:p>
    <w:p w14:paraId="137C3A8E"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The WSI should set out how the observer will effectively monitor for discoveries of archaeological material. At what points in the dredging process, from dredge head to discharge, will the observer be able to see and retrieve potential archaeological material. How frequently will they monitor these points? How will they record that such monitoring has occurred?</w:t>
      </w:r>
    </w:p>
    <w:p w14:paraId="1FDF22DE"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4E496ADA"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The timescale for reporting and implementing further actions, including informing curators, should be set out.</w:t>
      </w:r>
    </w:p>
    <w:p w14:paraId="7194FC9E"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BAC27EA" w14:textId="77777777" w:rsidR="008E1634" w:rsidRPr="00F83C1F" w:rsidRDefault="008E1634" w:rsidP="008E1634">
      <w:pPr>
        <w:overflowPunct/>
        <w:textAlignment w:val="auto"/>
        <w:rPr>
          <w:rFonts w:eastAsiaTheme="minorHAnsi"/>
          <w:sz w:val="22"/>
          <w:szCs w:val="22"/>
          <w:lang w:eastAsia="en-US"/>
        </w:rPr>
      </w:pPr>
      <w:r w:rsidRPr="00F83C1F">
        <w:rPr>
          <w:rFonts w:ascii="Arial" w:eastAsiaTheme="minorHAnsi" w:hAnsi="Arial" w:cs="Arial"/>
          <w:color w:val="00577E"/>
          <w:sz w:val="22"/>
          <w:szCs w:val="22"/>
          <w:lang w:eastAsia="en-US"/>
        </w:rPr>
        <w:t xml:space="preserve">Throughout each phase of dredging a specialist in Unexploded Ordnance (UXO) will be present on-board in the event that UXO is encountered during dredging. The UXO observer </w:t>
      </w:r>
      <w:r w:rsidRPr="00F83C1F">
        <w:rPr>
          <w:rFonts w:ascii="Arial" w:eastAsiaTheme="minorHAnsi" w:hAnsi="Arial" w:cs="Arial"/>
          <w:color w:val="00577E"/>
          <w:sz w:val="22"/>
          <w:szCs w:val="22"/>
          <w:u w:val="single"/>
          <w:lang w:eastAsia="en-US"/>
        </w:rPr>
        <w:t>will also act as the archaeological observer and Site Champion</w:t>
      </w:r>
      <w:r w:rsidRPr="00F83C1F">
        <w:rPr>
          <w:rFonts w:ascii="Arial" w:eastAsiaTheme="minorHAnsi" w:hAnsi="Arial" w:cs="Arial"/>
          <w:color w:val="00577E"/>
          <w:sz w:val="22"/>
          <w:szCs w:val="22"/>
          <w:lang w:eastAsia="en-US"/>
        </w:rPr>
        <w:t xml:space="preserve"> on-board the vessel. In advance of dredging commencing, specialist training will be provided to the archaeological observer by the </w:t>
      </w:r>
      <w:r w:rsidRPr="00F83C1F">
        <w:rPr>
          <w:rFonts w:ascii="Arial" w:eastAsiaTheme="minorHAnsi" w:hAnsi="Arial" w:cs="Arial"/>
          <w:color w:val="00577E"/>
          <w:sz w:val="22"/>
          <w:szCs w:val="22"/>
          <w:lang w:eastAsia="en-US"/>
        </w:rPr>
        <w:lastRenderedPageBreak/>
        <w:t>archaeological contractor in order to provide detailed advice on what constitutes an archaeological discovery.</w:t>
      </w:r>
    </w:p>
    <w:p w14:paraId="16843937" w14:textId="77777777"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t xml:space="preserve">We do not believe that adequate archaeological training can be given to a non-specialist in a short space of time. </w:t>
      </w:r>
    </w:p>
    <w:p w14:paraId="6993BA89" w14:textId="77777777" w:rsidR="008E1634" w:rsidRPr="008E1634" w:rsidRDefault="008E1634" w:rsidP="008E1634">
      <w:pPr>
        <w:overflowPunct/>
        <w:textAlignment w:val="auto"/>
        <w:rPr>
          <w:rFonts w:eastAsiaTheme="minorHAnsi"/>
          <w:sz w:val="24"/>
          <w:szCs w:val="24"/>
          <w:lang w:eastAsia="en-US"/>
        </w:rPr>
      </w:pPr>
    </w:p>
    <w:p w14:paraId="63680584" w14:textId="77777777" w:rsidR="008E1634" w:rsidRPr="008E1634" w:rsidRDefault="008E1634" w:rsidP="008E1634">
      <w:pPr>
        <w:overflowPunct/>
        <w:textAlignment w:val="auto"/>
        <w:rPr>
          <w:rFonts w:eastAsiaTheme="minorHAnsi"/>
          <w:b/>
          <w:sz w:val="24"/>
          <w:szCs w:val="24"/>
          <w:lang w:eastAsia="en-US"/>
        </w:rPr>
      </w:pPr>
      <w:r w:rsidRPr="008E1634">
        <w:rPr>
          <w:rFonts w:eastAsiaTheme="minorHAnsi"/>
          <w:b/>
          <w:sz w:val="24"/>
          <w:szCs w:val="24"/>
          <w:lang w:eastAsia="en-US"/>
        </w:rPr>
        <w:t>It is most important that a full-time qualified archaeological observer should be present at all times during dredging.</w:t>
      </w:r>
    </w:p>
    <w:p w14:paraId="28A87A70"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626DDA3A"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Following a discovery …… or the implementation of a Temporary Exclusion Zone (TEZ)</w:t>
      </w:r>
    </w:p>
    <w:p w14:paraId="2B59BE1C"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The timescale for reporting and implementing further actions, including informing curators, should be set out. How will TEZs be communicated to dredging staff, how will they be monitored and how will they be enforced?</w:t>
      </w:r>
    </w:p>
    <w:p w14:paraId="2CDF0640"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02FF8312"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All reports will be submitted to the MMO and Historic England within three months of completion of each dredging phase</w:t>
      </w:r>
    </w:p>
    <w:p w14:paraId="1F53F766"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Three months is deemed to be far too long.</w:t>
      </w:r>
    </w:p>
    <w:p w14:paraId="7346BDD3"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BED3A37" w14:textId="77777777" w:rsidR="008E1634" w:rsidRPr="008E1634" w:rsidRDefault="008E1634" w:rsidP="008E1634">
      <w:pPr>
        <w:overflowPunct/>
        <w:autoSpaceDE/>
        <w:autoSpaceDN/>
        <w:adjustRightInd/>
        <w:textAlignment w:val="auto"/>
        <w:rPr>
          <w:rFonts w:ascii="Arial" w:eastAsiaTheme="minorHAnsi" w:hAnsi="Arial" w:cs="Arial"/>
          <w:b/>
          <w:bCs/>
          <w:color w:val="00577E"/>
          <w:sz w:val="28"/>
          <w:szCs w:val="28"/>
          <w:lang w:eastAsia="en-US"/>
        </w:rPr>
      </w:pPr>
      <w:r w:rsidRPr="008E1634">
        <w:rPr>
          <w:rFonts w:ascii="Arial" w:eastAsiaTheme="minorHAnsi" w:hAnsi="Arial" w:cs="Arial"/>
          <w:b/>
          <w:bCs/>
          <w:color w:val="00577E"/>
          <w:sz w:val="28"/>
          <w:szCs w:val="28"/>
          <w:lang w:eastAsia="en-US"/>
        </w:rPr>
        <w:t>7 Reporting and Archive</w:t>
      </w:r>
    </w:p>
    <w:p w14:paraId="56DF45D7" w14:textId="77777777" w:rsidR="008E1634" w:rsidRPr="008E1634" w:rsidRDefault="008E1634" w:rsidP="008E1634">
      <w:pPr>
        <w:overflowPunct/>
        <w:textAlignment w:val="auto"/>
        <w:rPr>
          <w:rFonts w:eastAsiaTheme="minorHAnsi"/>
          <w:sz w:val="22"/>
          <w:szCs w:val="22"/>
          <w:lang w:eastAsia="en-US"/>
        </w:rPr>
      </w:pPr>
      <w:r w:rsidRPr="008E1634">
        <w:rPr>
          <w:rFonts w:ascii="Arial" w:eastAsiaTheme="minorHAnsi" w:hAnsi="Arial" w:cs="Arial"/>
          <w:color w:val="00577E"/>
          <w:sz w:val="22"/>
          <w:szCs w:val="22"/>
          <w:lang w:eastAsia="en-US"/>
        </w:rPr>
        <w:t>On completion of the project, and if merited by the significance of the findings, articles would be published in a range of journals and publications, again suitable to the significance of the findings, and in accordance with recommendations made in the post-excavation assessment</w:t>
      </w:r>
    </w:p>
    <w:p w14:paraId="4E873EAB" w14:textId="77777777" w:rsidR="008E1634" w:rsidRPr="008E1634" w:rsidRDefault="008E1634" w:rsidP="008E1634">
      <w:pPr>
        <w:overflowPunct/>
        <w:autoSpaceDE/>
        <w:autoSpaceDN/>
        <w:adjustRightInd/>
        <w:textAlignment w:val="auto"/>
        <w:rPr>
          <w:rFonts w:eastAsiaTheme="minorHAnsi"/>
          <w:sz w:val="24"/>
          <w:szCs w:val="24"/>
          <w:lang w:eastAsia="en-US"/>
        </w:rPr>
      </w:pPr>
      <w:r w:rsidRPr="008E1634">
        <w:rPr>
          <w:rFonts w:eastAsiaTheme="minorHAnsi"/>
          <w:sz w:val="24"/>
          <w:szCs w:val="24"/>
          <w:lang w:eastAsia="en-US"/>
        </w:rPr>
        <w:t>Provision should be included in the WSI for a formal post-fieldwork assessment report to serve as an index to all the activities and reports, to summarise the archaeological and methodological results, and to assess what further analysis and publication is merited. This should be set out as an explicit phase of assessment and reporting, prior to decisions about publication.</w:t>
      </w:r>
    </w:p>
    <w:p w14:paraId="357BFFBC"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10EB26D" w14:textId="77777777" w:rsidR="008E1634" w:rsidRPr="008E1634" w:rsidRDefault="008E1634" w:rsidP="008E1634">
      <w:pPr>
        <w:overflowPunct/>
        <w:textAlignment w:val="auto"/>
        <w:rPr>
          <w:rFonts w:ascii="Arial" w:eastAsiaTheme="minorHAnsi" w:hAnsi="Arial" w:cs="Arial"/>
          <w:color w:val="00577E"/>
          <w:sz w:val="22"/>
          <w:szCs w:val="22"/>
          <w:lang w:eastAsia="en-US"/>
        </w:rPr>
      </w:pPr>
      <w:r w:rsidRPr="008E1634">
        <w:rPr>
          <w:rFonts w:ascii="Arial" w:eastAsiaTheme="minorHAnsi" w:hAnsi="Arial" w:cs="Arial"/>
          <w:color w:val="00577E"/>
          <w:sz w:val="22"/>
          <w:szCs w:val="22"/>
          <w:lang w:eastAsia="en-US"/>
        </w:rPr>
        <w:t>The deposition of the archive forms the final stage of the project……………</w:t>
      </w:r>
    </w:p>
    <w:p w14:paraId="5BDFE559" w14:textId="77777777" w:rsidR="008E1634" w:rsidRPr="008E1634" w:rsidRDefault="008E1634" w:rsidP="008E1634">
      <w:pPr>
        <w:overflowPunct/>
        <w:textAlignment w:val="auto"/>
        <w:rPr>
          <w:rFonts w:eastAsiaTheme="minorHAnsi"/>
          <w:sz w:val="24"/>
          <w:szCs w:val="24"/>
          <w:lang w:eastAsia="en-US"/>
        </w:rPr>
      </w:pPr>
      <w:r w:rsidRPr="008E1634">
        <w:rPr>
          <w:rFonts w:eastAsiaTheme="minorHAnsi"/>
          <w:sz w:val="24"/>
          <w:szCs w:val="24"/>
          <w:lang w:eastAsia="en-US"/>
        </w:rPr>
        <w:t>The WSI should identify the intended archive depository now, in advance of work taking place, and establish formally that the repository will accept the archive. Formal agreement with an archive repository in advance of dredging should be a condition of any license.</w:t>
      </w:r>
    </w:p>
    <w:p w14:paraId="376E7AF2" w14:textId="77777777" w:rsidR="008E1634" w:rsidRPr="008E1634" w:rsidRDefault="008E1634" w:rsidP="008E1634">
      <w:pPr>
        <w:overflowPunct/>
        <w:autoSpaceDE/>
        <w:autoSpaceDN/>
        <w:adjustRightInd/>
        <w:textAlignment w:val="auto"/>
        <w:rPr>
          <w:rFonts w:eastAsiaTheme="minorHAnsi"/>
          <w:sz w:val="24"/>
          <w:szCs w:val="24"/>
          <w:lang w:eastAsia="en-US"/>
        </w:rPr>
      </w:pPr>
    </w:p>
    <w:p w14:paraId="7D256DBB" w14:textId="77777777" w:rsidR="008E1634" w:rsidRDefault="008E1634" w:rsidP="00E90023">
      <w:pPr>
        <w:jc w:val="both"/>
        <w:rPr>
          <w:rStyle w:val="postal-code"/>
          <w:sz w:val="24"/>
          <w:szCs w:val="24"/>
          <w:bdr w:val="none" w:sz="0" w:space="0" w:color="auto" w:frame="1"/>
          <w:shd w:val="clear" w:color="auto" w:fill="FFFFFF"/>
        </w:rPr>
      </w:pPr>
    </w:p>
    <w:p w14:paraId="45708153" w14:textId="77777777" w:rsidR="0066223D" w:rsidRDefault="0066223D">
      <w:pPr>
        <w:overflowPunct/>
        <w:autoSpaceDE/>
        <w:autoSpaceDN/>
        <w:adjustRightInd/>
        <w:textAlignment w:val="auto"/>
        <w:rPr>
          <w:rFonts w:eastAsia="Calibri"/>
          <w:sz w:val="24"/>
          <w:szCs w:val="22"/>
          <w:lang w:val="en-US" w:eastAsia="en-US"/>
        </w:rPr>
      </w:pPr>
      <w:r>
        <w:rPr>
          <w:rFonts w:eastAsia="Calibri"/>
          <w:sz w:val="24"/>
          <w:szCs w:val="22"/>
          <w:lang w:val="en-US" w:eastAsia="en-US"/>
        </w:rPr>
        <w:br w:type="page"/>
      </w:r>
    </w:p>
    <w:p w14:paraId="1255CD58" w14:textId="2C9A9A2E" w:rsidR="00884D40" w:rsidRPr="00884D40" w:rsidRDefault="0024146E" w:rsidP="00884D40">
      <w:pPr>
        <w:keepNext/>
        <w:overflowPunct/>
        <w:autoSpaceDE/>
        <w:adjustRightInd/>
        <w:textAlignment w:val="auto"/>
        <w:outlineLvl w:val="5"/>
        <w:rPr>
          <w:rFonts w:eastAsia="Calibri"/>
          <w:sz w:val="24"/>
          <w:szCs w:val="22"/>
          <w:lang w:val="en-US" w:eastAsia="en-US"/>
        </w:rPr>
      </w:pPr>
      <w:r>
        <w:rPr>
          <w:rFonts w:eastAsia="Calibri"/>
          <w:sz w:val="24"/>
          <w:szCs w:val="22"/>
          <w:lang w:val="en-US" w:eastAsia="en-US"/>
        </w:rPr>
        <w:lastRenderedPageBreak/>
        <w:t>Appendix 2</w:t>
      </w:r>
    </w:p>
    <w:p w14:paraId="00B36F55" w14:textId="77777777" w:rsidR="00884D40" w:rsidRDefault="00884D40" w:rsidP="008438DA">
      <w:pPr>
        <w:keepNext/>
        <w:overflowPunct/>
        <w:autoSpaceDE/>
        <w:adjustRightInd/>
        <w:jc w:val="center"/>
        <w:textAlignment w:val="auto"/>
        <w:outlineLvl w:val="5"/>
        <w:rPr>
          <w:rFonts w:eastAsia="Calibri"/>
          <w:b/>
          <w:sz w:val="24"/>
          <w:szCs w:val="22"/>
          <w:lang w:val="en-US" w:eastAsia="en-US"/>
        </w:rPr>
      </w:pPr>
    </w:p>
    <w:p w14:paraId="62D33DBD" w14:textId="77777777" w:rsidR="008438DA" w:rsidRPr="008438DA" w:rsidRDefault="008438DA" w:rsidP="008438DA">
      <w:pPr>
        <w:keepNext/>
        <w:overflowPunct/>
        <w:autoSpaceDE/>
        <w:adjustRightInd/>
        <w:jc w:val="center"/>
        <w:textAlignment w:val="auto"/>
        <w:outlineLvl w:val="5"/>
        <w:rPr>
          <w:rFonts w:eastAsia="Calibri"/>
          <w:b/>
          <w:sz w:val="24"/>
          <w:szCs w:val="22"/>
          <w:lang w:val="en-US" w:eastAsia="en-US"/>
        </w:rPr>
      </w:pPr>
      <w:proofErr w:type="gramStart"/>
      <w:r w:rsidRPr="008438DA">
        <w:rPr>
          <w:rFonts w:eastAsia="Calibri"/>
          <w:b/>
          <w:sz w:val="24"/>
          <w:szCs w:val="22"/>
          <w:lang w:val="en-US" w:eastAsia="en-US"/>
        </w:rPr>
        <w:t>JOINT  NAUTICAL</w:t>
      </w:r>
      <w:proofErr w:type="gramEnd"/>
      <w:r w:rsidRPr="008438DA">
        <w:rPr>
          <w:rFonts w:eastAsia="Calibri"/>
          <w:b/>
          <w:sz w:val="24"/>
          <w:szCs w:val="22"/>
          <w:lang w:val="en-US" w:eastAsia="en-US"/>
        </w:rPr>
        <w:t xml:space="preserve">  ARCHAEOLOGY  POLICY  COMMITTEE</w:t>
      </w:r>
    </w:p>
    <w:p w14:paraId="5CF464A2"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26C5870D" w14:textId="77777777" w:rsidR="008438DA" w:rsidRPr="008438DA" w:rsidRDefault="008438DA" w:rsidP="008438DA">
      <w:pPr>
        <w:keepNext/>
        <w:jc w:val="center"/>
        <w:textAlignment w:val="auto"/>
        <w:outlineLvl w:val="5"/>
        <w:rPr>
          <w:b/>
          <w:sz w:val="24"/>
        </w:rPr>
      </w:pPr>
      <w:r w:rsidRPr="008438DA">
        <w:rPr>
          <w:b/>
          <w:sz w:val="24"/>
        </w:rPr>
        <w:t>THE JNAPC   -   PAST, PRESENT AND FUTURE</w:t>
      </w:r>
    </w:p>
    <w:p w14:paraId="02DABC4B"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C763010" w14:textId="3ED39521" w:rsidR="008438DA" w:rsidRPr="008438DA" w:rsidRDefault="008438DA" w:rsidP="008438DA">
      <w:pPr>
        <w:overflowPunct/>
        <w:autoSpaceDE/>
        <w:autoSpaceDN/>
        <w:adjustRightInd/>
        <w:textAlignment w:val="auto"/>
        <w:rPr>
          <w:rFonts w:eastAsia="Calibri"/>
          <w:sz w:val="24"/>
          <w:szCs w:val="22"/>
          <w:lang w:val="en-US" w:eastAsia="en-US"/>
        </w:rPr>
      </w:pPr>
      <w:r w:rsidRPr="008438DA">
        <w:rPr>
          <w:rFonts w:eastAsia="Calibri"/>
          <w:sz w:val="24"/>
          <w:szCs w:val="22"/>
          <w:lang w:val="en-US" w:eastAsia="en-US"/>
        </w:rPr>
        <w:t>The JNAPC was formed in 1988 from individuals and representatives of institutions who wished to raise awareness of Britain’s underwater cul</w:t>
      </w:r>
      <w:r w:rsidR="00173D3C">
        <w:rPr>
          <w:rFonts w:eastAsia="Calibri"/>
          <w:sz w:val="24"/>
          <w:szCs w:val="22"/>
          <w:lang w:val="en-US" w:eastAsia="en-US"/>
        </w:rPr>
        <w:t>tural heritage and to persuade G</w:t>
      </w:r>
      <w:r w:rsidRPr="008438DA">
        <w:rPr>
          <w:rFonts w:eastAsia="Calibri"/>
          <w:sz w:val="24"/>
          <w:szCs w:val="22"/>
          <w:lang w:val="en-US" w:eastAsia="en-US"/>
        </w:rPr>
        <w:t>overnment that underwater sites of historic importance should receive no less protection than those on land.</w:t>
      </w:r>
    </w:p>
    <w:p w14:paraId="7D1E8CB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809FE9D" w14:textId="0C1AE353"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launched </w:t>
      </w:r>
      <w:r w:rsidRPr="008438DA">
        <w:rPr>
          <w:rFonts w:eastAsia="Calibri"/>
          <w:i/>
          <w:sz w:val="24"/>
          <w:szCs w:val="22"/>
          <w:lang w:val="en-US" w:eastAsia="en-US"/>
        </w:rPr>
        <w:t>Heritage at Sea</w:t>
      </w:r>
      <w:r w:rsidRPr="008438DA">
        <w:rPr>
          <w:rFonts w:eastAsia="Calibri"/>
          <w:sz w:val="24"/>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14:paraId="52797951"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92FFFAE" w14:textId="560CE509"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Government responded to </w:t>
      </w:r>
      <w:r w:rsidRPr="008438DA">
        <w:rPr>
          <w:rFonts w:eastAsia="Calibri"/>
          <w:i/>
          <w:sz w:val="24"/>
          <w:szCs w:val="22"/>
          <w:lang w:val="en-US" w:eastAsia="en-US"/>
        </w:rPr>
        <w:t>Heritage at Sea</w:t>
      </w:r>
      <w:r w:rsidRPr="008438DA">
        <w:rPr>
          <w:rFonts w:eastAsia="Calibri"/>
          <w:sz w:val="24"/>
          <w:szCs w:val="22"/>
          <w:lang w:val="en-US" w:eastAsia="en-US"/>
        </w:rPr>
        <w:t xml:space="preserve"> in its White Paper </w:t>
      </w:r>
      <w:r w:rsidRPr="008438DA">
        <w:rPr>
          <w:rFonts w:eastAsia="Calibri"/>
          <w:i/>
          <w:sz w:val="24"/>
          <w:szCs w:val="22"/>
          <w:lang w:val="en-US" w:eastAsia="en-US"/>
        </w:rPr>
        <w:t>This Common Inheritance</w:t>
      </w:r>
      <w:r w:rsidRPr="008438DA">
        <w:rPr>
          <w:rFonts w:eastAsia="Calibri"/>
          <w:sz w:val="24"/>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w:t>
      </w:r>
      <w:r w:rsidR="00173D3C">
        <w:rPr>
          <w:rFonts w:eastAsia="Calibri"/>
          <w:sz w:val="24"/>
          <w:szCs w:val="22"/>
          <w:lang w:val="en-US" w:eastAsia="en-US"/>
        </w:rPr>
        <w:t xml:space="preserve"> (DCMS)</w:t>
      </w:r>
      <w:r w:rsidRPr="008438DA">
        <w:rPr>
          <w:rFonts w:eastAsia="Calibri"/>
          <w:sz w:val="24"/>
          <w:szCs w:val="22"/>
          <w:lang w:val="en-US" w:eastAsia="en-US"/>
        </w:rPr>
        <w:t>.</w:t>
      </w:r>
    </w:p>
    <w:p w14:paraId="61707539"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24E02B2" w14:textId="692EE6A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aim of the JNAPC has been to raise the profile o</w:t>
      </w:r>
      <w:r w:rsidR="00173D3C">
        <w:rPr>
          <w:rFonts w:eastAsia="Calibri"/>
          <w:sz w:val="24"/>
          <w:szCs w:val="22"/>
          <w:lang w:val="en-US" w:eastAsia="en-US"/>
        </w:rPr>
        <w:t>f nautical archaeology in both G</w:t>
      </w:r>
      <w:r w:rsidRPr="008438DA">
        <w:rPr>
          <w:rFonts w:eastAsia="Calibri"/>
          <w:sz w:val="24"/>
          <w:szCs w:val="22"/>
          <w:lang w:val="en-US" w:eastAsia="en-US"/>
        </w:rPr>
        <w:t>overnment and diving circles and to present a consensus upon which government and other</w:t>
      </w:r>
      <w:r w:rsidRPr="008438DA">
        <w:rPr>
          <w:rFonts w:eastAsia="Calibri"/>
          <w:sz w:val="24"/>
          <w:szCs w:val="22"/>
          <w:lang w:eastAsia="en-US"/>
        </w:rPr>
        <w:t xml:space="preserve"> organisations</w:t>
      </w:r>
      <w:r w:rsidRPr="008438DA">
        <w:rPr>
          <w:rFonts w:eastAsia="Calibri"/>
          <w:sz w:val="24"/>
          <w:szCs w:val="22"/>
          <w:lang w:val="en-US" w:eastAsia="en-US"/>
        </w:rPr>
        <w:t xml:space="preserve"> can act.</w:t>
      </w:r>
      <w:r w:rsidRPr="008438DA">
        <w:rPr>
          <w:rFonts w:eastAsia="Calibri"/>
          <w:i/>
          <w:sz w:val="24"/>
          <w:szCs w:val="22"/>
          <w:lang w:val="en-US" w:eastAsia="en-US"/>
        </w:rPr>
        <w:t xml:space="preserve"> </w:t>
      </w:r>
      <w:r w:rsidRPr="008438DA">
        <w:rPr>
          <w:rFonts w:eastAsia="Calibri"/>
          <w:i/>
          <w:sz w:val="24"/>
          <w:szCs w:val="22"/>
          <w:lang w:eastAsia="en-US"/>
        </w:rPr>
        <w:t>Heritage at Sea</w:t>
      </w:r>
      <w:r w:rsidRPr="008438DA">
        <w:rPr>
          <w:rFonts w:eastAsia="Calibri"/>
          <w:sz w:val="24"/>
          <w:szCs w:val="22"/>
          <w:lang w:eastAsia="en-US"/>
        </w:rPr>
        <w:t xml:space="preserve"> was followed up by </w:t>
      </w:r>
      <w:proofErr w:type="gramStart"/>
      <w:r w:rsidRPr="008438DA">
        <w:rPr>
          <w:rFonts w:eastAsia="Calibri"/>
          <w:i/>
          <w:sz w:val="24"/>
          <w:szCs w:val="22"/>
          <w:lang w:eastAsia="en-US"/>
        </w:rPr>
        <w:t>Still</w:t>
      </w:r>
      <w:proofErr w:type="gramEnd"/>
      <w:r w:rsidRPr="008438DA">
        <w:rPr>
          <w:rFonts w:eastAsia="Calibri"/>
          <w:i/>
          <w:sz w:val="24"/>
          <w:szCs w:val="22"/>
          <w:lang w:eastAsia="en-US"/>
        </w:rPr>
        <w:t xml:space="preserve"> at Sea</w:t>
      </w:r>
      <w:r w:rsidRPr="008438DA">
        <w:rPr>
          <w:rFonts w:eastAsia="Calibri"/>
          <w:sz w:val="24"/>
          <w:szCs w:val="22"/>
          <w:lang w:eastAsia="en-US"/>
        </w:rPr>
        <w:t xml:space="preserve"> in May 1993 which drew attention to outstanding issues, the </w:t>
      </w:r>
      <w:r w:rsidRPr="008438DA">
        <w:rPr>
          <w:rFonts w:eastAsia="Calibri"/>
          <w:i/>
          <w:sz w:val="24"/>
          <w:szCs w:val="22"/>
          <w:lang w:eastAsia="en-US"/>
        </w:rPr>
        <w:t>Code of Practice for Seabed Developers</w:t>
      </w:r>
      <w:r w:rsidRPr="008438DA">
        <w:rPr>
          <w:rFonts w:eastAsia="Calibri"/>
          <w:sz w:val="24"/>
          <w:szCs w:val="22"/>
          <w:lang w:eastAsia="en-US"/>
        </w:rPr>
        <w:t xml:space="preserve"> was launched in January 1995, and an archaeological leaflet for divers, </w:t>
      </w:r>
      <w:r w:rsidRPr="008438DA">
        <w:rPr>
          <w:rFonts w:eastAsia="Calibri"/>
          <w:i/>
          <w:sz w:val="24"/>
          <w:szCs w:val="22"/>
          <w:lang w:eastAsia="en-US"/>
        </w:rPr>
        <w:t>Underwater Finds - What to Do</w:t>
      </w:r>
      <w:r w:rsidRPr="008438DA">
        <w:rPr>
          <w:rFonts w:eastAsia="Calibri"/>
          <w:sz w:val="24"/>
          <w:szCs w:val="22"/>
          <w:lang w:eastAsia="en-US"/>
        </w:rPr>
        <w:t xml:space="preserve">, was published in January 1998 in collaboration with the Sports Diving Associations BSAC, PADI and SAA. </w:t>
      </w:r>
      <w:r w:rsidRPr="008438DA">
        <w:rPr>
          <w:rFonts w:eastAsia="Calibri"/>
          <w:sz w:val="24"/>
          <w:szCs w:val="22"/>
          <w:lang w:val="en-US" w:eastAsia="en-US"/>
        </w:rPr>
        <w:t xml:space="preserve">The more detailed explanatory brochure, </w:t>
      </w:r>
      <w:r w:rsidRPr="008438DA">
        <w:rPr>
          <w:rFonts w:eastAsia="Calibri"/>
          <w:i/>
          <w:sz w:val="24"/>
          <w:szCs w:val="22"/>
          <w:lang w:val="en-US" w:eastAsia="en-US"/>
        </w:rPr>
        <w:t>Underwater Finds - Guidance for Divers,</w:t>
      </w:r>
      <w:r w:rsidRPr="008438DA">
        <w:rPr>
          <w:rFonts w:eastAsia="Calibri"/>
          <w:sz w:val="24"/>
          <w:szCs w:val="22"/>
          <w:lang w:val="en-US" w:eastAsia="en-US"/>
        </w:rPr>
        <w:t xml:space="preserve"> followed in May 2000 and </w:t>
      </w:r>
      <w:r w:rsidRPr="008438DA">
        <w:rPr>
          <w:rFonts w:eastAsia="Calibri"/>
          <w:i/>
          <w:sz w:val="24"/>
          <w:szCs w:val="22"/>
          <w:lang w:val="en-US" w:eastAsia="en-US"/>
        </w:rPr>
        <w:t xml:space="preserve">Wreck Diving – Don’t Get Scuttled, </w:t>
      </w:r>
      <w:r w:rsidRPr="008438DA">
        <w:rPr>
          <w:rFonts w:eastAsia="Calibri"/>
          <w:sz w:val="24"/>
          <w:szCs w:val="22"/>
          <w:lang w:val="en-US" w:eastAsia="en-US"/>
        </w:rPr>
        <w:t>an educational brochure for divers, was published in October 2000.</w:t>
      </w:r>
    </w:p>
    <w:p w14:paraId="75CA2B38"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67E90B43"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8438DA">
        <w:rPr>
          <w:rFonts w:eastAsia="Calibri"/>
          <w:i/>
          <w:sz w:val="24"/>
          <w:szCs w:val="22"/>
          <w:lang w:val="en-US" w:eastAsia="en-US"/>
        </w:rPr>
        <w:t>Heritage Law at Sea</w:t>
      </w:r>
      <w:r w:rsidRPr="008438DA">
        <w:rPr>
          <w:rFonts w:eastAsia="Calibri"/>
          <w:sz w:val="24"/>
          <w:szCs w:val="22"/>
          <w:lang w:val="en-US" w:eastAsia="en-US"/>
        </w:rPr>
        <w:t xml:space="preserve"> in June 2000 and </w:t>
      </w:r>
      <w:r w:rsidRPr="008438DA">
        <w:rPr>
          <w:rFonts w:eastAsia="Calibri"/>
          <w:i/>
          <w:sz w:val="24"/>
          <w:szCs w:val="22"/>
          <w:lang w:val="en-US" w:eastAsia="en-US"/>
        </w:rPr>
        <w:t xml:space="preserve">An Interim Report on The Valletta Convention &amp; Heritage Law at Sea </w:t>
      </w:r>
      <w:r w:rsidRPr="008438DA">
        <w:rPr>
          <w:rFonts w:eastAsia="Calibri"/>
          <w:sz w:val="24"/>
          <w:szCs w:val="22"/>
          <w:lang w:val="en-US" w:eastAsia="en-US"/>
        </w:rPr>
        <w:t xml:space="preserve">in 2003. The latter made detailed recommendations for legal and administrative changes to improve protection of the UK’s underwater cultural heritage. </w:t>
      </w:r>
    </w:p>
    <w:p w14:paraId="7261F65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3350C47" w14:textId="47537566"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played a major role in English Heritage’s </w:t>
      </w:r>
      <w:r w:rsidR="00173D3C">
        <w:rPr>
          <w:rFonts w:eastAsia="Calibri"/>
          <w:sz w:val="24"/>
          <w:szCs w:val="22"/>
          <w:lang w:val="en-US" w:eastAsia="en-US"/>
        </w:rPr>
        <w:t xml:space="preserve">(now Historic England) </w:t>
      </w:r>
      <w:r w:rsidRPr="008438DA">
        <w:rPr>
          <w:rFonts w:eastAsia="Calibri"/>
          <w:sz w:val="24"/>
          <w:szCs w:val="22"/>
          <w:lang w:val="en-US" w:eastAsia="en-US"/>
        </w:rPr>
        <w:t xml:space="preserve">review of marine archaeological legislation and in DCMS’s consultation exercise </w:t>
      </w:r>
      <w:proofErr w:type="gramStart"/>
      <w:r w:rsidRPr="008438DA">
        <w:rPr>
          <w:rFonts w:eastAsia="Calibri"/>
          <w:i/>
          <w:sz w:val="24"/>
          <w:szCs w:val="22"/>
          <w:lang w:val="en-US" w:eastAsia="en-US"/>
        </w:rPr>
        <w:t>Protecting</w:t>
      </w:r>
      <w:proofErr w:type="gramEnd"/>
      <w:r w:rsidRPr="008438DA">
        <w:rPr>
          <w:rFonts w:eastAsia="Calibri"/>
          <w:i/>
          <w:sz w:val="24"/>
          <w:szCs w:val="22"/>
          <w:lang w:val="en-US" w:eastAsia="en-US"/>
        </w:rPr>
        <w:t xml:space="preserve"> our Marine Historic Environment: Making the System Work Better</w:t>
      </w:r>
      <w:r w:rsidRPr="008438DA">
        <w:rPr>
          <w:rFonts w:eastAsia="Calibri"/>
          <w:sz w:val="24"/>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w:t>
      </w:r>
      <w:r w:rsidRPr="008438DA">
        <w:rPr>
          <w:rFonts w:eastAsia="Calibri"/>
          <w:sz w:val="24"/>
          <w:szCs w:val="22"/>
          <w:lang w:val="en-US" w:eastAsia="en-US"/>
        </w:rPr>
        <w:lastRenderedPageBreak/>
        <w:t xml:space="preserve">heritage 2001 with the preparation of the </w:t>
      </w:r>
      <w:r w:rsidRPr="008438DA">
        <w:rPr>
          <w:rFonts w:eastAsia="Calibri"/>
          <w:i/>
          <w:sz w:val="24"/>
          <w:szCs w:val="22"/>
          <w:lang w:val="en-US" w:eastAsia="en-US"/>
        </w:rPr>
        <w:t>Burlington House Declaration</w:t>
      </w:r>
      <w:r w:rsidRPr="008438DA">
        <w:rPr>
          <w:rFonts w:eastAsia="Calibri"/>
          <w:sz w:val="24"/>
          <w:szCs w:val="22"/>
          <w:lang w:val="en-US" w:eastAsia="en-US"/>
        </w:rPr>
        <w:t>, which was presented to Government in 2006 and the Seminar on the Protection of Underwater Cultural Heritage in International Waters Adjacent to the UK in November 2010.</w:t>
      </w:r>
    </w:p>
    <w:p w14:paraId="1524C62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ED28F2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In 2013 the JNAPC was officially accredited as an NGO to the Scientific and Technical Advisory Board and to the Meeting of States Parties of the 2001 UNESCO Convention.</w:t>
      </w:r>
    </w:p>
    <w:p w14:paraId="2ECA7B80"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28F0970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JNAPC continues to advocate the improved protection of underwater cultural heritage in both territorial and international waters and is working to persuade the UK Government to ratify the 2001 UNESCO Convention.</w:t>
      </w:r>
    </w:p>
    <w:p w14:paraId="30DF6E05" w14:textId="77777777" w:rsidR="008438DA" w:rsidRDefault="008438DA">
      <w:pPr>
        <w:overflowPunct/>
        <w:autoSpaceDE/>
        <w:autoSpaceDN/>
        <w:adjustRightInd/>
        <w:textAlignment w:val="auto"/>
      </w:pPr>
      <w:r>
        <w:br w:type="page"/>
      </w:r>
    </w:p>
    <w:p w14:paraId="0E4688D5" w14:textId="16B893D1" w:rsidR="00884D40" w:rsidRPr="00884D40" w:rsidRDefault="0024146E" w:rsidP="00884D40">
      <w:pPr>
        <w:overflowPunct/>
        <w:autoSpaceDE/>
        <w:autoSpaceDN/>
        <w:adjustRightInd/>
        <w:jc w:val="right"/>
        <w:textAlignment w:val="auto"/>
        <w:outlineLvl w:val="0"/>
        <w:rPr>
          <w:rFonts w:eastAsia="Calibri"/>
          <w:sz w:val="24"/>
          <w:szCs w:val="22"/>
          <w:lang w:val="en-US" w:eastAsia="en-US"/>
        </w:rPr>
      </w:pPr>
      <w:r>
        <w:rPr>
          <w:rFonts w:eastAsia="Calibri"/>
          <w:sz w:val="24"/>
          <w:szCs w:val="22"/>
          <w:lang w:val="en-US" w:eastAsia="en-US"/>
        </w:rPr>
        <w:lastRenderedPageBreak/>
        <w:t>Appendix 3</w:t>
      </w:r>
    </w:p>
    <w:p w14:paraId="068C744F" w14:textId="77777777" w:rsidR="008438DA" w:rsidRPr="008438DA" w:rsidRDefault="008438DA" w:rsidP="008438DA">
      <w:pPr>
        <w:overflowPunct/>
        <w:autoSpaceDE/>
        <w:autoSpaceDN/>
        <w:adjustRightInd/>
        <w:jc w:val="both"/>
        <w:textAlignment w:val="auto"/>
        <w:outlineLvl w:val="0"/>
        <w:rPr>
          <w:rFonts w:eastAsia="Calibri"/>
          <w:sz w:val="24"/>
          <w:szCs w:val="22"/>
          <w:lang w:val="en-US" w:eastAsia="en-US"/>
        </w:rPr>
      </w:pPr>
      <w:r w:rsidRPr="008438DA">
        <w:rPr>
          <w:rFonts w:eastAsia="Calibri"/>
          <w:b/>
          <w:sz w:val="24"/>
          <w:szCs w:val="22"/>
          <w:lang w:val="en-US" w:eastAsia="en-US"/>
        </w:rPr>
        <w:t>Joint Nautical Archaeology Policy Committee</w:t>
      </w:r>
      <w:r w:rsidRPr="008438DA">
        <w:rPr>
          <w:rFonts w:eastAsia="Calibri"/>
          <w:sz w:val="24"/>
          <w:szCs w:val="22"/>
          <w:lang w:val="en-US" w:eastAsia="en-US"/>
        </w:rPr>
        <w:t xml:space="preserve"> </w:t>
      </w:r>
    </w:p>
    <w:p w14:paraId="5556C0E8" w14:textId="77777777" w:rsidR="008438DA" w:rsidRPr="008438DA" w:rsidRDefault="008438DA" w:rsidP="008438DA">
      <w:pPr>
        <w:overflowPunct/>
        <w:autoSpaceDE/>
        <w:autoSpaceDN/>
        <w:adjustRightInd/>
        <w:jc w:val="both"/>
        <w:textAlignment w:val="auto"/>
        <w:rPr>
          <w:rFonts w:eastAsia="Calibri"/>
          <w:b/>
          <w:sz w:val="24"/>
          <w:szCs w:val="22"/>
          <w:lang w:val="en-US" w:eastAsia="en-US"/>
        </w:rPr>
      </w:pPr>
    </w:p>
    <w:p w14:paraId="7C3365A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b/>
          <w:sz w:val="24"/>
          <w:szCs w:val="22"/>
          <w:lang w:val="en-US" w:eastAsia="en-US"/>
        </w:rPr>
        <w:t>Chairman</w:t>
      </w:r>
      <w:r w:rsidRPr="008438DA">
        <w:rPr>
          <w:rFonts w:eastAsia="Calibri"/>
          <w:sz w:val="24"/>
          <w:szCs w:val="22"/>
          <w:lang w:val="en-US" w:eastAsia="en-US"/>
        </w:rPr>
        <w:t xml:space="preserve">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 xml:space="preserve">Robert Yorke </w:t>
      </w:r>
    </w:p>
    <w:p w14:paraId="5AD0EFD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ab/>
      </w:r>
    </w:p>
    <w:p w14:paraId="1C8F1D40" w14:textId="77777777" w:rsidR="008438DA" w:rsidRPr="008438DA" w:rsidRDefault="008438DA" w:rsidP="008438DA">
      <w:pPr>
        <w:keepNext/>
        <w:overflowPunct/>
        <w:autoSpaceDE/>
        <w:autoSpaceDN/>
        <w:adjustRightInd/>
        <w:jc w:val="both"/>
        <w:textAlignment w:val="auto"/>
        <w:outlineLvl w:val="0"/>
        <w:rPr>
          <w:b/>
          <w:sz w:val="24"/>
          <w:szCs w:val="24"/>
          <w:lang w:eastAsia="en-US"/>
        </w:rPr>
      </w:pPr>
      <w:r w:rsidRPr="008438DA">
        <w:rPr>
          <w:b/>
          <w:sz w:val="24"/>
          <w:szCs w:val="24"/>
          <w:lang w:eastAsia="en-US"/>
        </w:rPr>
        <w:t>Member Organisations</w:t>
      </w:r>
    </w:p>
    <w:p w14:paraId="3961CE8E" w14:textId="77777777" w:rsidR="008438DA" w:rsidRPr="008438DA" w:rsidRDefault="008438DA" w:rsidP="008438DA">
      <w:pPr>
        <w:keepNext/>
        <w:overflowPunct/>
        <w:autoSpaceDE/>
        <w:adjustRightInd/>
        <w:jc w:val="both"/>
        <w:textAlignment w:val="auto"/>
        <w:outlineLvl w:val="3"/>
        <w:rPr>
          <w:rFonts w:eastAsia="Calibri"/>
          <w:sz w:val="24"/>
          <w:szCs w:val="22"/>
          <w:lang w:val="en-US" w:eastAsia="en-US"/>
        </w:rPr>
      </w:pPr>
      <w:r w:rsidRPr="008438DA">
        <w:rPr>
          <w:rFonts w:eastAsia="Calibri"/>
          <w:sz w:val="24"/>
          <w:szCs w:val="22"/>
          <w:lang w:val="en-US" w:eastAsia="en-US"/>
        </w:rPr>
        <w:t>Association of Local Government Archaeological Officers</w:t>
      </w:r>
      <w:r w:rsidRPr="008438DA">
        <w:rPr>
          <w:rFonts w:eastAsia="Calibri"/>
          <w:sz w:val="24"/>
          <w:szCs w:val="22"/>
          <w:lang w:val="en-US" w:eastAsia="en-US"/>
        </w:rPr>
        <w:tab/>
      </w:r>
      <w:r w:rsidRPr="008438DA">
        <w:rPr>
          <w:rFonts w:eastAsia="Calibri"/>
          <w:sz w:val="24"/>
          <w:szCs w:val="22"/>
          <w:lang w:val="en-US" w:eastAsia="en-US"/>
        </w:rPr>
        <w:tab/>
        <w:t>Robin Daniels</w:t>
      </w:r>
    </w:p>
    <w:p w14:paraId="783E012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British Sub Aqua Club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Jane Maddocks</w:t>
      </w:r>
    </w:p>
    <w:p w14:paraId="7DBF9174" w14:textId="77777777" w:rsid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Chartered Institute for Archaeologists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Tim Howard</w:t>
      </w:r>
    </w:p>
    <w:p w14:paraId="236C133A" w14:textId="44906ECC" w:rsidR="0066223D" w:rsidRPr="008438DA" w:rsidRDefault="0066223D" w:rsidP="008438DA">
      <w:pPr>
        <w:overflowPunct/>
        <w:autoSpaceDE/>
        <w:autoSpaceDN/>
        <w:adjustRightInd/>
        <w:jc w:val="both"/>
        <w:textAlignment w:val="auto"/>
        <w:rPr>
          <w:rFonts w:eastAsia="Calibri"/>
          <w:sz w:val="24"/>
          <w:szCs w:val="22"/>
          <w:lang w:val="en-US" w:eastAsia="en-US"/>
        </w:rPr>
      </w:pPr>
      <w:r>
        <w:rPr>
          <w:rFonts w:eastAsia="Calibri"/>
          <w:sz w:val="24"/>
          <w:szCs w:val="22"/>
          <w:lang w:val="en-US" w:eastAsia="en-US"/>
        </w:rPr>
        <w:t>Cotswold Archaeology</w:t>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t>Michael Walsh</w:t>
      </w:r>
    </w:p>
    <w:p w14:paraId="393C103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Council for British Archaeology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Mike Heyworth</w:t>
      </w:r>
    </w:p>
    <w:p w14:paraId="5047F32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Maritime Archaeology Trust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Garry Momber</w:t>
      </w:r>
    </w:p>
    <w:p w14:paraId="7348678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Mary Rose Trust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Christopher Dobbs</w:t>
      </w:r>
    </w:p>
    <w:p w14:paraId="3BB874A5" w14:textId="73F76D69"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Institute for Archaeologists, Maritime Affairs Group </w:t>
      </w:r>
      <w:r w:rsidRPr="008438DA">
        <w:rPr>
          <w:rFonts w:eastAsia="Calibri"/>
          <w:sz w:val="24"/>
          <w:szCs w:val="22"/>
          <w:lang w:val="en-US" w:eastAsia="en-US"/>
        </w:rPr>
        <w:tab/>
      </w:r>
      <w:r w:rsidRPr="008438DA">
        <w:rPr>
          <w:rFonts w:eastAsia="Calibri"/>
          <w:sz w:val="24"/>
          <w:szCs w:val="22"/>
          <w:lang w:val="en-US" w:eastAsia="en-US"/>
        </w:rPr>
        <w:tab/>
      </w:r>
      <w:r w:rsidR="00214CFE">
        <w:rPr>
          <w:rFonts w:eastAsia="Calibri"/>
          <w:sz w:val="24"/>
          <w:szCs w:val="22"/>
          <w:lang w:val="en-US" w:eastAsia="en-US"/>
        </w:rPr>
        <w:t>Toby Gane</w:t>
      </w:r>
    </w:p>
    <w:p w14:paraId="2E5FA640"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Maritime Archaeology Sea Trust (MAST)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Jessica Berry</w:t>
      </w:r>
    </w:p>
    <w:p w14:paraId="2679A398"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National Maritime Museum</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Nick Ball</w:t>
      </w:r>
    </w:p>
    <w:p w14:paraId="2385B67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National Museums &amp; Galleries of Wales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Mark Redknap</w:t>
      </w:r>
    </w:p>
    <w:p w14:paraId="5BB6C30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Nautical Archaeology Society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Adrian Olivier</w:t>
      </w:r>
    </w:p>
    <w:p w14:paraId="0D65F4A3"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Professional Association of Diving Instructors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Suzanne Smith</w:t>
      </w:r>
    </w:p>
    <w:p w14:paraId="1B66D10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RESCUE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Stephen Appleby</w:t>
      </w:r>
    </w:p>
    <w:p w14:paraId="526ED6A2"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Sea Change Heritage Consultants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John Gribble</w:t>
      </w:r>
    </w:p>
    <w:p w14:paraId="012CE8CF" w14:textId="7A358711"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Shipwreck </w:t>
      </w:r>
      <w:r w:rsidR="00B55EA3">
        <w:rPr>
          <w:rFonts w:eastAsia="Calibri"/>
          <w:sz w:val="24"/>
          <w:szCs w:val="22"/>
          <w:lang w:val="en-US" w:eastAsia="en-US"/>
        </w:rPr>
        <w:t>Museum, Hastings</w:t>
      </w:r>
      <w:r w:rsidRPr="008438DA">
        <w:rPr>
          <w:rFonts w:eastAsia="Calibri"/>
          <w:sz w:val="24"/>
          <w:szCs w:val="22"/>
          <w:lang w:val="en-US" w:eastAsia="en-US"/>
        </w:rPr>
        <w:tab/>
        <w:t xml:space="preserve">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Peter Marsden</w:t>
      </w:r>
    </w:p>
    <w:p w14:paraId="32EC0C84" w14:textId="4C304ACA"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Society for Nautical Research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95032E">
        <w:rPr>
          <w:rFonts w:eastAsia="Calibri"/>
          <w:sz w:val="24"/>
          <w:szCs w:val="22"/>
          <w:lang w:val="en-US" w:eastAsia="en-US"/>
        </w:rPr>
        <w:t>Alistair Roach</w:t>
      </w:r>
    </w:p>
    <w:p w14:paraId="24A8EA1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Sub Aqua Association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Stuart Bryan</w:t>
      </w:r>
    </w:p>
    <w:p w14:paraId="7F2933E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United Kingdom Maritime Collections Strategy &amp; ICOMOS</w:t>
      </w:r>
      <w:r w:rsidRPr="008438DA">
        <w:rPr>
          <w:rFonts w:eastAsia="Calibri"/>
          <w:sz w:val="24"/>
          <w:szCs w:val="22"/>
          <w:lang w:val="en-US" w:eastAsia="en-US"/>
        </w:rPr>
        <w:tab/>
        <w:t>Christopher Dobbs</w:t>
      </w:r>
    </w:p>
    <w:p w14:paraId="6ABA232A" w14:textId="77777777" w:rsidR="008438DA" w:rsidRPr="008438DA" w:rsidRDefault="008438DA" w:rsidP="008438DA">
      <w:pPr>
        <w:keepNext/>
        <w:jc w:val="both"/>
        <w:textAlignment w:val="auto"/>
        <w:outlineLvl w:val="3"/>
        <w:rPr>
          <w:sz w:val="24"/>
        </w:rPr>
      </w:pPr>
      <w:r w:rsidRPr="008438DA">
        <w:rPr>
          <w:sz w:val="24"/>
        </w:rPr>
        <w:t xml:space="preserve">Wessex Archaeology </w:t>
      </w:r>
      <w:r w:rsidRPr="008438DA">
        <w:rPr>
          <w:sz w:val="24"/>
        </w:rPr>
        <w:tab/>
      </w:r>
      <w:r w:rsidRPr="008438DA">
        <w:rPr>
          <w:sz w:val="24"/>
        </w:rPr>
        <w:tab/>
      </w:r>
      <w:r w:rsidRPr="008438DA">
        <w:rPr>
          <w:sz w:val="24"/>
        </w:rPr>
        <w:tab/>
      </w:r>
      <w:r w:rsidRPr="008438DA">
        <w:rPr>
          <w:sz w:val="24"/>
        </w:rPr>
        <w:tab/>
      </w:r>
      <w:r w:rsidRPr="008438DA">
        <w:rPr>
          <w:sz w:val="24"/>
        </w:rPr>
        <w:tab/>
      </w:r>
      <w:r w:rsidRPr="008438DA">
        <w:rPr>
          <w:sz w:val="24"/>
        </w:rPr>
        <w:tab/>
      </w:r>
      <w:r w:rsidRPr="008438DA">
        <w:rPr>
          <w:sz w:val="24"/>
        </w:rPr>
        <w:tab/>
        <w:t>Euan McNeill</w:t>
      </w:r>
    </w:p>
    <w:p w14:paraId="01E3E17F" w14:textId="77777777" w:rsidR="008438DA" w:rsidRPr="008438DA" w:rsidRDefault="008438DA" w:rsidP="008438DA">
      <w:pPr>
        <w:tabs>
          <w:tab w:val="left" w:pos="720"/>
          <w:tab w:val="center" w:pos="4680"/>
          <w:tab w:val="right" w:pos="9360"/>
        </w:tabs>
        <w:overflowPunct/>
        <w:autoSpaceDE/>
        <w:autoSpaceDN/>
        <w:adjustRightInd/>
        <w:jc w:val="both"/>
        <w:textAlignment w:val="auto"/>
        <w:rPr>
          <w:rFonts w:eastAsia="Calibri"/>
          <w:sz w:val="24"/>
          <w:szCs w:val="22"/>
          <w:lang w:val="en-US" w:eastAsia="en-US"/>
        </w:rPr>
      </w:pPr>
    </w:p>
    <w:p w14:paraId="1E4E7372" w14:textId="77777777" w:rsidR="008438DA" w:rsidRPr="008438DA" w:rsidRDefault="008438DA" w:rsidP="008438DA">
      <w:pPr>
        <w:keepNext/>
        <w:overflowPunct/>
        <w:autoSpaceDE/>
        <w:autoSpaceDN/>
        <w:adjustRightInd/>
        <w:jc w:val="both"/>
        <w:textAlignment w:val="auto"/>
        <w:outlineLvl w:val="0"/>
        <w:rPr>
          <w:b/>
          <w:bCs/>
          <w:sz w:val="24"/>
          <w:szCs w:val="24"/>
          <w:lang w:eastAsia="en-US"/>
        </w:rPr>
      </w:pPr>
      <w:r w:rsidRPr="008438DA">
        <w:rPr>
          <w:b/>
          <w:sz w:val="24"/>
          <w:szCs w:val="24"/>
          <w:lang w:eastAsia="en-US"/>
        </w:rPr>
        <w:t>Individual members</w:t>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t>Affiliation</w:t>
      </w:r>
    </w:p>
    <w:p w14:paraId="42AF99A2" w14:textId="77777777" w:rsidR="008438DA" w:rsidRPr="008438DA" w:rsidRDefault="008438DA" w:rsidP="008438DA">
      <w:pPr>
        <w:overflowPunct/>
        <w:autoSpaceDE/>
        <w:autoSpaceDN/>
        <w:adjustRightInd/>
        <w:textAlignment w:val="auto"/>
        <w:rPr>
          <w:rFonts w:eastAsia="Calibri"/>
          <w:i/>
          <w:sz w:val="24"/>
          <w:szCs w:val="22"/>
          <w:lang w:val="en-US" w:eastAsia="en-US"/>
        </w:rPr>
      </w:pPr>
      <w:r w:rsidRPr="008438DA">
        <w:rPr>
          <w:rFonts w:eastAsia="Calibri"/>
          <w:sz w:val="24"/>
          <w:szCs w:val="22"/>
          <w:lang w:val="en-US" w:eastAsia="en-US"/>
        </w:rPr>
        <w:t>Sarah Dromgoole</w:t>
      </w:r>
      <w:r w:rsidRPr="008438DA">
        <w:rPr>
          <w:rFonts w:eastAsia="Calibri"/>
          <w:i/>
          <w:sz w:val="24"/>
          <w:szCs w:val="22"/>
          <w:lang w:val="en-US" w:eastAsia="en-US"/>
        </w:rPr>
        <w:t xml:space="preserve">  </w:t>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sz w:val="24"/>
          <w:szCs w:val="22"/>
          <w:lang w:val="en-US" w:eastAsia="en-US"/>
        </w:rPr>
        <w:t>University of Nottingham</w:t>
      </w:r>
    </w:p>
    <w:p w14:paraId="65A5B5B0"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Antony Firth</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eastAsia="en-US"/>
        </w:rPr>
        <w:t>Fjordr Limited</w:t>
      </w:r>
    </w:p>
    <w:p w14:paraId="213818FA"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David Parham</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Bournemouth University</w:t>
      </w:r>
    </w:p>
    <w:p w14:paraId="299522F4" w14:textId="596ABA37" w:rsidR="00696071" w:rsidRDefault="00696071" w:rsidP="008438DA">
      <w:pPr>
        <w:overflowPunct/>
        <w:autoSpaceDE/>
        <w:autoSpaceDN/>
        <w:adjustRightInd/>
        <w:ind w:left="2160" w:hanging="2160"/>
        <w:jc w:val="both"/>
        <w:textAlignment w:val="auto"/>
        <w:rPr>
          <w:rFonts w:eastAsia="Calibri"/>
          <w:sz w:val="24"/>
          <w:szCs w:val="22"/>
          <w:lang w:val="en-US" w:eastAsia="en-US"/>
        </w:rPr>
      </w:pPr>
      <w:r>
        <w:rPr>
          <w:rFonts w:eastAsia="Calibri"/>
          <w:sz w:val="24"/>
          <w:szCs w:val="22"/>
          <w:lang w:val="en-US" w:eastAsia="en-US"/>
        </w:rPr>
        <w:t>Ray Sutcliffe</w:t>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t>Maritime Heritage Trust</w:t>
      </w:r>
    </w:p>
    <w:p w14:paraId="0022E1DA"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 xml:space="preserve">Michael Williams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Plymouth University</w:t>
      </w:r>
    </w:p>
    <w:p w14:paraId="553F100E" w14:textId="77777777" w:rsidR="008438DA" w:rsidRPr="008438DA" w:rsidRDefault="008438DA" w:rsidP="008438DA">
      <w:pPr>
        <w:keepNext/>
        <w:overflowPunct/>
        <w:autoSpaceDE/>
        <w:autoSpaceDN/>
        <w:adjustRightInd/>
        <w:jc w:val="both"/>
        <w:textAlignment w:val="auto"/>
        <w:outlineLvl w:val="0"/>
        <w:rPr>
          <w:b/>
          <w:bCs/>
          <w:sz w:val="24"/>
          <w:szCs w:val="24"/>
          <w:lang w:eastAsia="en-US"/>
        </w:rPr>
      </w:pPr>
    </w:p>
    <w:p w14:paraId="6F57DB33" w14:textId="77777777" w:rsidR="008438DA" w:rsidRPr="008438DA" w:rsidRDefault="008438DA" w:rsidP="008438DA">
      <w:pPr>
        <w:keepNext/>
        <w:overflowPunct/>
        <w:autoSpaceDE/>
        <w:autoSpaceDN/>
        <w:adjustRightInd/>
        <w:jc w:val="both"/>
        <w:textAlignment w:val="auto"/>
        <w:outlineLvl w:val="0"/>
        <w:rPr>
          <w:b/>
          <w:sz w:val="24"/>
          <w:szCs w:val="24"/>
          <w:lang w:eastAsia="en-US"/>
        </w:rPr>
      </w:pPr>
      <w:r w:rsidRPr="008438DA">
        <w:rPr>
          <w:b/>
          <w:sz w:val="24"/>
          <w:szCs w:val="24"/>
          <w:lang w:eastAsia="en-US"/>
        </w:rPr>
        <w:t>Observers</w:t>
      </w:r>
    </w:p>
    <w:p w14:paraId="18813442" w14:textId="77777777" w:rsidR="008438DA" w:rsidRPr="008438DA" w:rsidRDefault="008438DA" w:rsidP="008438DA">
      <w:pPr>
        <w:keepNext/>
        <w:jc w:val="both"/>
        <w:textAlignment w:val="auto"/>
        <w:outlineLvl w:val="2"/>
        <w:rPr>
          <w:sz w:val="24"/>
        </w:rPr>
      </w:pPr>
      <w:r w:rsidRPr="008438DA">
        <w:rPr>
          <w:sz w:val="24"/>
        </w:rPr>
        <w:t xml:space="preserve">Advisory Panel on Historic Wrecks, English Heritage </w:t>
      </w:r>
      <w:r w:rsidRPr="008438DA">
        <w:rPr>
          <w:sz w:val="24"/>
        </w:rPr>
        <w:tab/>
      </w:r>
      <w:r w:rsidRPr="008438DA">
        <w:rPr>
          <w:sz w:val="24"/>
        </w:rPr>
        <w:tab/>
        <w:t>Tom Hassall</w:t>
      </w:r>
    </w:p>
    <w:p w14:paraId="2FBE7DD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Cadw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Polly Groom</w:t>
      </w:r>
    </w:p>
    <w:p w14:paraId="39EEDEAD" w14:textId="6E76A612"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Crown Estate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696071">
        <w:rPr>
          <w:rFonts w:eastAsia="Calibri"/>
          <w:sz w:val="24"/>
          <w:szCs w:val="22"/>
          <w:lang w:val="en-US" w:eastAsia="en-US"/>
        </w:rPr>
        <w:t>Matthew Clear</w:t>
      </w:r>
    </w:p>
    <w:p w14:paraId="1BE15B75"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for Culture, Media and Sport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Gill Graham/Hannah Jones</w:t>
      </w:r>
    </w:p>
    <w:p w14:paraId="2F7E4B5B" w14:textId="58CDF56D"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for Transport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696071">
        <w:rPr>
          <w:rFonts w:eastAsia="Calibri"/>
          <w:sz w:val="24"/>
          <w:szCs w:val="22"/>
          <w:lang w:val="en-US" w:eastAsia="en-US"/>
        </w:rPr>
        <w:t>Stephen Galvin</w:t>
      </w:r>
    </w:p>
    <w:p w14:paraId="1B1DB03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of the Environment (Northern Ireland)</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Rory McNeary</w:t>
      </w:r>
    </w:p>
    <w:p w14:paraId="5CFDCC66" w14:textId="203D0D44" w:rsidR="008438DA" w:rsidRPr="008438DA" w:rsidRDefault="008438DA" w:rsidP="0095032E">
      <w:pPr>
        <w:overflowPunct/>
        <w:autoSpaceDE/>
        <w:autoSpaceDN/>
        <w:adjustRightInd/>
        <w:textAlignment w:val="auto"/>
        <w:rPr>
          <w:rFonts w:eastAsia="Calibri"/>
          <w:sz w:val="24"/>
          <w:szCs w:val="22"/>
          <w:lang w:val="en-US" w:eastAsia="en-US"/>
        </w:rPr>
      </w:pPr>
      <w:r w:rsidRPr="008438DA">
        <w:rPr>
          <w:rFonts w:eastAsia="Calibri"/>
          <w:sz w:val="24"/>
          <w:szCs w:val="22"/>
          <w:lang w:val="en-US" w:eastAsia="en-US"/>
        </w:rPr>
        <w:t>Foreign an</w:t>
      </w:r>
      <w:r w:rsidR="0095032E">
        <w:rPr>
          <w:rFonts w:eastAsia="Calibri"/>
          <w:sz w:val="24"/>
          <w:szCs w:val="22"/>
          <w:lang w:val="en-US" w:eastAsia="en-US"/>
        </w:rPr>
        <w:t>d Commonwealth Office</w:t>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t>Lowri Griffiths</w:t>
      </w:r>
      <w:r w:rsidRPr="008438DA">
        <w:rPr>
          <w:rFonts w:eastAsia="Calibri"/>
          <w:sz w:val="24"/>
          <w:szCs w:val="22"/>
          <w:lang w:val="en-US" w:eastAsia="en-US"/>
        </w:rPr>
        <w:t>/Stephen Taylor</w:t>
      </w:r>
    </w:p>
    <w:p w14:paraId="0F975B85" w14:textId="4E0ABD68"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Historic England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24146E">
        <w:rPr>
          <w:rFonts w:eastAsia="Calibri"/>
          <w:sz w:val="24"/>
          <w:szCs w:val="22"/>
          <w:lang w:val="en-US" w:eastAsia="en-US"/>
        </w:rPr>
        <w:t xml:space="preserve">Joe </w:t>
      </w:r>
      <w:proofErr w:type="spellStart"/>
      <w:r w:rsidR="0024146E">
        <w:rPr>
          <w:rFonts w:eastAsia="Calibri"/>
          <w:sz w:val="24"/>
          <w:szCs w:val="22"/>
          <w:lang w:val="en-US" w:eastAsia="en-US"/>
        </w:rPr>
        <w:t>Flatman</w:t>
      </w:r>
      <w:proofErr w:type="spellEnd"/>
    </w:p>
    <w:p w14:paraId="3C9EB77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Historic Scotland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Philip Robertson</w:t>
      </w:r>
    </w:p>
    <w:p w14:paraId="2FF101E9"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Maritime and Coastguard Agency, Receiver of Wreck </w:t>
      </w:r>
      <w:r w:rsidRPr="008438DA">
        <w:rPr>
          <w:rFonts w:eastAsia="Calibri"/>
          <w:sz w:val="24"/>
          <w:szCs w:val="22"/>
          <w:lang w:val="en-US" w:eastAsia="en-US"/>
        </w:rPr>
        <w:tab/>
      </w:r>
      <w:r w:rsidRPr="008438DA">
        <w:rPr>
          <w:rFonts w:eastAsia="Calibri"/>
          <w:sz w:val="24"/>
          <w:szCs w:val="22"/>
          <w:lang w:val="en-US" w:eastAsia="en-US"/>
        </w:rPr>
        <w:tab/>
        <w:t>Alison Kentuck</w:t>
      </w:r>
    </w:p>
    <w:p w14:paraId="4BE30B8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Ministry of Defence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Nick Kelsall</w:t>
      </w:r>
    </w:p>
    <w:p w14:paraId="603E299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National Trust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Ian Barnes</w:t>
      </w:r>
    </w:p>
    <w:p w14:paraId="63890092" w14:textId="77777777" w:rsidR="0095032E"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Royal Commiss</w:t>
      </w:r>
      <w:r w:rsidR="0095032E">
        <w:rPr>
          <w:rFonts w:eastAsia="Calibri"/>
          <w:sz w:val="24"/>
          <w:szCs w:val="22"/>
          <w:lang w:val="en-US" w:eastAsia="en-US"/>
        </w:rPr>
        <w:t xml:space="preserve">ion on the Ancient </w:t>
      </w:r>
      <w:r w:rsidRPr="008438DA">
        <w:rPr>
          <w:rFonts w:eastAsia="Calibri"/>
          <w:sz w:val="24"/>
          <w:szCs w:val="22"/>
          <w:lang w:val="en-US" w:eastAsia="en-US"/>
        </w:rPr>
        <w:t>and Historical Monuments</w:t>
      </w:r>
    </w:p>
    <w:p w14:paraId="66A1F79C" w14:textId="0BBCBF25" w:rsidR="008438DA" w:rsidRPr="008438DA" w:rsidRDefault="008438DA" w:rsidP="008438DA">
      <w:pPr>
        <w:overflowPunct/>
        <w:autoSpaceDE/>
        <w:autoSpaceDN/>
        <w:adjustRightInd/>
        <w:jc w:val="both"/>
        <w:textAlignment w:val="auto"/>
        <w:rPr>
          <w:rFonts w:eastAsia="Calibri"/>
          <w:sz w:val="24"/>
          <w:szCs w:val="22"/>
          <w:lang w:val="en-US" w:eastAsia="en-US"/>
        </w:rPr>
      </w:pPr>
      <w:proofErr w:type="gramStart"/>
      <w:r w:rsidRPr="008438DA">
        <w:rPr>
          <w:rFonts w:eastAsia="Calibri"/>
          <w:sz w:val="24"/>
          <w:szCs w:val="22"/>
          <w:lang w:val="en-US" w:eastAsia="en-US"/>
        </w:rPr>
        <w:t>of</w:t>
      </w:r>
      <w:proofErr w:type="gramEnd"/>
      <w:r w:rsidRPr="008438DA">
        <w:rPr>
          <w:rFonts w:eastAsia="Calibri"/>
          <w:sz w:val="24"/>
          <w:szCs w:val="22"/>
          <w:lang w:val="en-US" w:eastAsia="en-US"/>
        </w:rPr>
        <w:t xml:space="preserve"> Scotland</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Pr="008438DA">
        <w:rPr>
          <w:rFonts w:eastAsia="Calibri"/>
          <w:sz w:val="24"/>
          <w:szCs w:val="22"/>
          <w:lang w:val="en-US" w:eastAsia="en-US"/>
        </w:rPr>
        <w:tab/>
        <w:t>Alex Hale</w:t>
      </w:r>
    </w:p>
    <w:sectPr w:rsidR="008438DA" w:rsidRPr="008438DA" w:rsidSect="00EF1A5A">
      <w:footerReference w:type="default" r:id="rId10"/>
      <w:pgSz w:w="12240" w:h="15840"/>
      <w:pgMar w:top="1134" w:right="1134" w:bottom="1134" w:left="1418"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04593A2" w15:done="0"/>
  <w15:commentEx w15:paraId="583D71A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BB16C1" w14:textId="77777777" w:rsidR="00BA24D5" w:rsidRDefault="00BA24D5">
      <w:r>
        <w:separator/>
      </w:r>
    </w:p>
  </w:endnote>
  <w:endnote w:type="continuationSeparator" w:id="0">
    <w:p w14:paraId="2B6443D9" w14:textId="77777777" w:rsidR="00BA24D5" w:rsidRDefault="00BA24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U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7C4A5F" w14:textId="77777777" w:rsidR="008E1634" w:rsidRDefault="008E1634">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611DE">
      <w:rPr>
        <w:rStyle w:val="PageNumber"/>
        <w:noProof/>
      </w:rPr>
      <w:t>1</w:t>
    </w:r>
    <w:r>
      <w:rPr>
        <w:rStyle w:val="PageNumber"/>
      </w:rPr>
      <w:fldChar w:fldCharType="end"/>
    </w:r>
  </w:p>
  <w:p w14:paraId="1E3DF9C7" w14:textId="77777777" w:rsidR="008E1634" w:rsidRDefault="008E16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6E8CB5" w14:textId="77777777" w:rsidR="00BA24D5" w:rsidRDefault="00BA24D5">
      <w:r>
        <w:separator/>
      </w:r>
    </w:p>
  </w:footnote>
  <w:footnote w:type="continuationSeparator" w:id="0">
    <w:p w14:paraId="69320325" w14:textId="77777777" w:rsidR="00BA24D5" w:rsidRDefault="00BA24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15C71"/>
    <w:multiLevelType w:val="hybridMultilevel"/>
    <w:tmpl w:val="773CBE50"/>
    <w:lvl w:ilvl="0" w:tplc="4B3832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0C52F7"/>
    <w:multiLevelType w:val="hybridMultilevel"/>
    <w:tmpl w:val="9B847FB6"/>
    <w:lvl w:ilvl="0" w:tplc="895C2A06">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50D4E27"/>
    <w:multiLevelType w:val="hybridMultilevel"/>
    <w:tmpl w:val="3AE02206"/>
    <w:lvl w:ilvl="0" w:tplc="B456C25E">
      <w:start w:val="1"/>
      <w:numFmt w:val="decimal"/>
      <w:lvlText w:val="%1"/>
      <w:lvlJc w:val="left"/>
      <w:pPr>
        <w:ind w:left="720" w:hanging="360"/>
      </w:pPr>
      <w:rPr>
        <w:rFonts w:hint="default"/>
        <w:color w:val="0B0C0C"/>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FB34C7B"/>
    <w:multiLevelType w:val="hybridMultilevel"/>
    <w:tmpl w:val="67988B0E"/>
    <w:lvl w:ilvl="0" w:tplc="4016F026">
      <w:start w:val="1"/>
      <w:numFmt w:val="decimal"/>
      <w:lvlText w:val="%1"/>
      <w:lvlJc w:val="left"/>
      <w:pPr>
        <w:ind w:left="360" w:hanging="360"/>
      </w:pPr>
      <w:rPr>
        <w:rFonts w:hint="default"/>
        <w:color w:val="0B0C0C"/>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2A1644B8"/>
    <w:multiLevelType w:val="hybridMultilevel"/>
    <w:tmpl w:val="B510D6F4"/>
    <w:lvl w:ilvl="0" w:tplc="D7EABFE8">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2DD15FBA"/>
    <w:multiLevelType w:val="hybridMultilevel"/>
    <w:tmpl w:val="4D2AA4AC"/>
    <w:lvl w:ilvl="0" w:tplc="3C66A50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E0636DC"/>
    <w:multiLevelType w:val="hybridMultilevel"/>
    <w:tmpl w:val="CAD84E86"/>
    <w:lvl w:ilvl="0" w:tplc="6A468FB0">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4B972B8A"/>
    <w:multiLevelType w:val="hybridMultilevel"/>
    <w:tmpl w:val="BE88F27C"/>
    <w:lvl w:ilvl="0" w:tplc="BA722CBE">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9572935"/>
    <w:multiLevelType w:val="hybridMultilevel"/>
    <w:tmpl w:val="B76673CC"/>
    <w:lvl w:ilvl="0" w:tplc="57A275DA">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5B1B7049"/>
    <w:multiLevelType w:val="hybridMultilevel"/>
    <w:tmpl w:val="DBFA9EC0"/>
    <w:lvl w:ilvl="0" w:tplc="8A14B298">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67421B66"/>
    <w:multiLevelType w:val="hybridMultilevel"/>
    <w:tmpl w:val="BD02A5CA"/>
    <w:lvl w:ilvl="0" w:tplc="4B3832D0">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nsid w:val="69F24059"/>
    <w:multiLevelType w:val="hybridMultilevel"/>
    <w:tmpl w:val="B7861850"/>
    <w:lvl w:ilvl="0" w:tplc="CE1A62B2">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6CEE2AA6"/>
    <w:multiLevelType w:val="hybridMultilevel"/>
    <w:tmpl w:val="1F682D30"/>
    <w:lvl w:ilvl="0" w:tplc="9260123E">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1"/>
  </w:num>
  <w:num w:numId="3">
    <w:abstractNumId w:val="5"/>
  </w:num>
  <w:num w:numId="4">
    <w:abstractNumId w:val="4"/>
  </w:num>
  <w:num w:numId="5">
    <w:abstractNumId w:val="9"/>
  </w:num>
  <w:num w:numId="6">
    <w:abstractNumId w:val="10"/>
  </w:num>
  <w:num w:numId="7">
    <w:abstractNumId w:val="3"/>
  </w:num>
  <w:num w:numId="8">
    <w:abstractNumId w:val="7"/>
  </w:num>
  <w:num w:numId="9">
    <w:abstractNumId w:val="1"/>
  </w:num>
  <w:num w:numId="10">
    <w:abstractNumId w:val="12"/>
  </w:num>
  <w:num w:numId="11">
    <w:abstractNumId w:val="13"/>
  </w:num>
  <w:num w:numId="12">
    <w:abstractNumId w:val="2"/>
  </w:num>
  <w:num w:numId="13">
    <w:abstractNumId w:val="6"/>
  </w:num>
  <w:num w:numId="14">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ke Williams">
    <w15:presenceInfo w15:providerId="Windows Live" w15:userId="dcc20751e0c49c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proofState w:spelling="clean" w:grammar="clean"/>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300"/>
    <w:rsid w:val="0000270C"/>
    <w:rsid w:val="00004E98"/>
    <w:rsid w:val="000062FA"/>
    <w:rsid w:val="00031293"/>
    <w:rsid w:val="00051F88"/>
    <w:rsid w:val="00056CBF"/>
    <w:rsid w:val="00062B8C"/>
    <w:rsid w:val="0007339C"/>
    <w:rsid w:val="0008462D"/>
    <w:rsid w:val="000952F6"/>
    <w:rsid w:val="000A3D50"/>
    <w:rsid w:val="000A7DA1"/>
    <w:rsid w:val="000B3E77"/>
    <w:rsid w:val="000B6072"/>
    <w:rsid w:val="000C2562"/>
    <w:rsid w:val="000C49E5"/>
    <w:rsid w:val="000E70CB"/>
    <w:rsid w:val="000E7138"/>
    <w:rsid w:val="000F2F5E"/>
    <w:rsid w:val="000F4A3A"/>
    <w:rsid w:val="000F4C60"/>
    <w:rsid w:val="001033F9"/>
    <w:rsid w:val="001116C5"/>
    <w:rsid w:val="0011520B"/>
    <w:rsid w:val="00120603"/>
    <w:rsid w:val="00120E48"/>
    <w:rsid w:val="00122215"/>
    <w:rsid w:val="0012257B"/>
    <w:rsid w:val="0012706B"/>
    <w:rsid w:val="00130364"/>
    <w:rsid w:val="001471D9"/>
    <w:rsid w:val="001510FF"/>
    <w:rsid w:val="00151C55"/>
    <w:rsid w:val="00156FF0"/>
    <w:rsid w:val="00173D3C"/>
    <w:rsid w:val="00175107"/>
    <w:rsid w:val="00176137"/>
    <w:rsid w:val="001813E0"/>
    <w:rsid w:val="001973A8"/>
    <w:rsid w:val="001A26F0"/>
    <w:rsid w:val="001A469B"/>
    <w:rsid w:val="001A7F23"/>
    <w:rsid w:val="001B670F"/>
    <w:rsid w:val="001E4854"/>
    <w:rsid w:val="001E7E86"/>
    <w:rsid w:val="001F0ED0"/>
    <w:rsid w:val="00200C8A"/>
    <w:rsid w:val="00213CE3"/>
    <w:rsid w:val="00214CFE"/>
    <w:rsid w:val="002171B2"/>
    <w:rsid w:val="0021772B"/>
    <w:rsid w:val="00223B5E"/>
    <w:rsid w:val="00224065"/>
    <w:rsid w:val="00224FD9"/>
    <w:rsid w:val="0024146E"/>
    <w:rsid w:val="00261881"/>
    <w:rsid w:val="002676D1"/>
    <w:rsid w:val="00277C63"/>
    <w:rsid w:val="00286D9A"/>
    <w:rsid w:val="00295027"/>
    <w:rsid w:val="002D5178"/>
    <w:rsid w:val="002E268A"/>
    <w:rsid w:val="002E333D"/>
    <w:rsid w:val="003100A1"/>
    <w:rsid w:val="00331B94"/>
    <w:rsid w:val="00333EDF"/>
    <w:rsid w:val="00336E06"/>
    <w:rsid w:val="003479EB"/>
    <w:rsid w:val="00351FC3"/>
    <w:rsid w:val="0035457A"/>
    <w:rsid w:val="00355F56"/>
    <w:rsid w:val="0035639A"/>
    <w:rsid w:val="00370ADC"/>
    <w:rsid w:val="003760D8"/>
    <w:rsid w:val="00391D1D"/>
    <w:rsid w:val="003A20B5"/>
    <w:rsid w:val="003A2843"/>
    <w:rsid w:val="003A471C"/>
    <w:rsid w:val="003A7283"/>
    <w:rsid w:val="003C72C8"/>
    <w:rsid w:val="003D104F"/>
    <w:rsid w:val="003D6BBF"/>
    <w:rsid w:val="003E3BFA"/>
    <w:rsid w:val="003E589A"/>
    <w:rsid w:val="003F0107"/>
    <w:rsid w:val="003F1474"/>
    <w:rsid w:val="003F2FB4"/>
    <w:rsid w:val="00412A79"/>
    <w:rsid w:val="00424E04"/>
    <w:rsid w:val="00442DFD"/>
    <w:rsid w:val="004543DF"/>
    <w:rsid w:val="00471B52"/>
    <w:rsid w:val="004735AE"/>
    <w:rsid w:val="004748B2"/>
    <w:rsid w:val="00480830"/>
    <w:rsid w:val="004A126D"/>
    <w:rsid w:val="004B2A31"/>
    <w:rsid w:val="004B5328"/>
    <w:rsid w:val="004E705C"/>
    <w:rsid w:val="004E7BDC"/>
    <w:rsid w:val="004F2B8F"/>
    <w:rsid w:val="005103E7"/>
    <w:rsid w:val="00522625"/>
    <w:rsid w:val="005248D7"/>
    <w:rsid w:val="005313C6"/>
    <w:rsid w:val="0053778D"/>
    <w:rsid w:val="0054421A"/>
    <w:rsid w:val="00545CC2"/>
    <w:rsid w:val="005516E8"/>
    <w:rsid w:val="00557ECB"/>
    <w:rsid w:val="005749F7"/>
    <w:rsid w:val="00580D3C"/>
    <w:rsid w:val="0058504A"/>
    <w:rsid w:val="00591503"/>
    <w:rsid w:val="0059230C"/>
    <w:rsid w:val="005966EE"/>
    <w:rsid w:val="005967ED"/>
    <w:rsid w:val="005C5BF6"/>
    <w:rsid w:val="005D64CB"/>
    <w:rsid w:val="005E60B5"/>
    <w:rsid w:val="005F134B"/>
    <w:rsid w:val="00600057"/>
    <w:rsid w:val="0060025A"/>
    <w:rsid w:val="006010A2"/>
    <w:rsid w:val="00607EB6"/>
    <w:rsid w:val="00616903"/>
    <w:rsid w:val="00617DD6"/>
    <w:rsid w:val="0066223D"/>
    <w:rsid w:val="00663F92"/>
    <w:rsid w:val="0066618E"/>
    <w:rsid w:val="00673B11"/>
    <w:rsid w:val="00683348"/>
    <w:rsid w:val="006856FC"/>
    <w:rsid w:val="0068612F"/>
    <w:rsid w:val="00686521"/>
    <w:rsid w:val="00696071"/>
    <w:rsid w:val="006A509F"/>
    <w:rsid w:val="006C40C4"/>
    <w:rsid w:val="006C5A66"/>
    <w:rsid w:val="006D285D"/>
    <w:rsid w:val="006D6F6A"/>
    <w:rsid w:val="006E3867"/>
    <w:rsid w:val="00700E72"/>
    <w:rsid w:val="00701D0F"/>
    <w:rsid w:val="00707230"/>
    <w:rsid w:val="00717743"/>
    <w:rsid w:val="007240E6"/>
    <w:rsid w:val="00726326"/>
    <w:rsid w:val="0073035B"/>
    <w:rsid w:val="00731D7B"/>
    <w:rsid w:val="00734A03"/>
    <w:rsid w:val="00745760"/>
    <w:rsid w:val="007612AE"/>
    <w:rsid w:val="0078213B"/>
    <w:rsid w:val="00790B3B"/>
    <w:rsid w:val="0079183F"/>
    <w:rsid w:val="007B1D39"/>
    <w:rsid w:val="007B3610"/>
    <w:rsid w:val="007E4994"/>
    <w:rsid w:val="007F0F07"/>
    <w:rsid w:val="00800109"/>
    <w:rsid w:val="00804DD6"/>
    <w:rsid w:val="008060F7"/>
    <w:rsid w:val="00806559"/>
    <w:rsid w:val="00807D1C"/>
    <w:rsid w:val="008235E8"/>
    <w:rsid w:val="008438DA"/>
    <w:rsid w:val="00850E44"/>
    <w:rsid w:val="00851BB7"/>
    <w:rsid w:val="00863AF6"/>
    <w:rsid w:val="0087120E"/>
    <w:rsid w:val="00884D40"/>
    <w:rsid w:val="00891532"/>
    <w:rsid w:val="008B1FCB"/>
    <w:rsid w:val="008C1A21"/>
    <w:rsid w:val="008D09BA"/>
    <w:rsid w:val="008D60F4"/>
    <w:rsid w:val="008E1634"/>
    <w:rsid w:val="008E1D98"/>
    <w:rsid w:val="008F33C7"/>
    <w:rsid w:val="008F4EAC"/>
    <w:rsid w:val="009123D3"/>
    <w:rsid w:val="00912D84"/>
    <w:rsid w:val="0091338C"/>
    <w:rsid w:val="00914218"/>
    <w:rsid w:val="0092401C"/>
    <w:rsid w:val="0093441A"/>
    <w:rsid w:val="00945C86"/>
    <w:rsid w:val="0095032E"/>
    <w:rsid w:val="00952CBF"/>
    <w:rsid w:val="009564A0"/>
    <w:rsid w:val="00962398"/>
    <w:rsid w:val="00965CDB"/>
    <w:rsid w:val="00992B1D"/>
    <w:rsid w:val="009A2814"/>
    <w:rsid w:val="009B12FF"/>
    <w:rsid w:val="009B5912"/>
    <w:rsid w:val="009C13FA"/>
    <w:rsid w:val="009C3BAA"/>
    <w:rsid w:val="009C4F79"/>
    <w:rsid w:val="009D3213"/>
    <w:rsid w:val="009D6BEF"/>
    <w:rsid w:val="009F12F0"/>
    <w:rsid w:val="009F1354"/>
    <w:rsid w:val="00A00511"/>
    <w:rsid w:val="00A017F6"/>
    <w:rsid w:val="00A0434E"/>
    <w:rsid w:val="00A10C55"/>
    <w:rsid w:val="00A15AB2"/>
    <w:rsid w:val="00A22A32"/>
    <w:rsid w:val="00A27F30"/>
    <w:rsid w:val="00A4029D"/>
    <w:rsid w:val="00A4702E"/>
    <w:rsid w:val="00A53E65"/>
    <w:rsid w:val="00A540E5"/>
    <w:rsid w:val="00A5657F"/>
    <w:rsid w:val="00A901A0"/>
    <w:rsid w:val="00A92BB9"/>
    <w:rsid w:val="00AA0F68"/>
    <w:rsid w:val="00AB0FE8"/>
    <w:rsid w:val="00AC271C"/>
    <w:rsid w:val="00AC5E71"/>
    <w:rsid w:val="00AD29BB"/>
    <w:rsid w:val="00AD3648"/>
    <w:rsid w:val="00AD5F31"/>
    <w:rsid w:val="00AD6FDB"/>
    <w:rsid w:val="00AD72DD"/>
    <w:rsid w:val="00AE281C"/>
    <w:rsid w:val="00AE4A82"/>
    <w:rsid w:val="00AF332C"/>
    <w:rsid w:val="00AF4F71"/>
    <w:rsid w:val="00AF5C15"/>
    <w:rsid w:val="00AF6891"/>
    <w:rsid w:val="00B02473"/>
    <w:rsid w:val="00B163EB"/>
    <w:rsid w:val="00B3281D"/>
    <w:rsid w:val="00B506F7"/>
    <w:rsid w:val="00B55EA3"/>
    <w:rsid w:val="00B765E9"/>
    <w:rsid w:val="00B8030E"/>
    <w:rsid w:val="00B84953"/>
    <w:rsid w:val="00B93D97"/>
    <w:rsid w:val="00BA24D5"/>
    <w:rsid w:val="00BB0B2D"/>
    <w:rsid w:val="00BB7974"/>
    <w:rsid w:val="00BC14D3"/>
    <w:rsid w:val="00BD6130"/>
    <w:rsid w:val="00BD6640"/>
    <w:rsid w:val="00BE4C31"/>
    <w:rsid w:val="00BE61DC"/>
    <w:rsid w:val="00BF37F5"/>
    <w:rsid w:val="00BF569B"/>
    <w:rsid w:val="00C05948"/>
    <w:rsid w:val="00C07B87"/>
    <w:rsid w:val="00C1027B"/>
    <w:rsid w:val="00C15A06"/>
    <w:rsid w:val="00C25D65"/>
    <w:rsid w:val="00C27D3F"/>
    <w:rsid w:val="00C318A9"/>
    <w:rsid w:val="00C327EC"/>
    <w:rsid w:val="00C33336"/>
    <w:rsid w:val="00C408B5"/>
    <w:rsid w:val="00C44F53"/>
    <w:rsid w:val="00C532BC"/>
    <w:rsid w:val="00C5351A"/>
    <w:rsid w:val="00C600EB"/>
    <w:rsid w:val="00C7486F"/>
    <w:rsid w:val="00CA376B"/>
    <w:rsid w:val="00CB113D"/>
    <w:rsid w:val="00CC4F2E"/>
    <w:rsid w:val="00CC76CE"/>
    <w:rsid w:val="00CE1665"/>
    <w:rsid w:val="00CE39F3"/>
    <w:rsid w:val="00CF1E27"/>
    <w:rsid w:val="00CF42CD"/>
    <w:rsid w:val="00D134A9"/>
    <w:rsid w:val="00D26DB5"/>
    <w:rsid w:val="00D3097E"/>
    <w:rsid w:val="00D3630B"/>
    <w:rsid w:val="00D415BE"/>
    <w:rsid w:val="00D42637"/>
    <w:rsid w:val="00D52555"/>
    <w:rsid w:val="00D54953"/>
    <w:rsid w:val="00D60047"/>
    <w:rsid w:val="00D6188B"/>
    <w:rsid w:val="00D94329"/>
    <w:rsid w:val="00D97300"/>
    <w:rsid w:val="00D97608"/>
    <w:rsid w:val="00DA0A10"/>
    <w:rsid w:val="00DA5CDB"/>
    <w:rsid w:val="00DC722B"/>
    <w:rsid w:val="00DD6FC0"/>
    <w:rsid w:val="00DE228C"/>
    <w:rsid w:val="00DE474B"/>
    <w:rsid w:val="00DF05B9"/>
    <w:rsid w:val="00E05C7F"/>
    <w:rsid w:val="00E06694"/>
    <w:rsid w:val="00E137C7"/>
    <w:rsid w:val="00E14DBD"/>
    <w:rsid w:val="00E14DF1"/>
    <w:rsid w:val="00E21AE6"/>
    <w:rsid w:val="00E3148F"/>
    <w:rsid w:val="00E4233A"/>
    <w:rsid w:val="00E42922"/>
    <w:rsid w:val="00E43120"/>
    <w:rsid w:val="00E5592D"/>
    <w:rsid w:val="00E56CFF"/>
    <w:rsid w:val="00E5786E"/>
    <w:rsid w:val="00E611DE"/>
    <w:rsid w:val="00E63A00"/>
    <w:rsid w:val="00E63AFB"/>
    <w:rsid w:val="00E90023"/>
    <w:rsid w:val="00E9251B"/>
    <w:rsid w:val="00E95CB2"/>
    <w:rsid w:val="00EA2DD2"/>
    <w:rsid w:val="00EA67F8"/>
    <w:rsid w:val="00EB5057"/>
    <w:rsid w:val="00EC4C4A"/>
    <w:rsid w:val="00ED1C9E"/>
    <w:rsid w:val="00EE1A5A"/>
    <w:rsid w:val="00EE3CC3"/>
    <w:rsid w:val="00EF1A5A"/>
    <w:rsid w:val="00F005C6"/>
    <w:rsid w:val="00F14AD2"/>
    <w:rsid w:val="00F14BD4"/>
    <w:rsid w:val="00F210C9"/>
    <w:rsid w:val="00F252CA"/>
    <w:rsid w:val="00F27954"/>
    <w:rsid w:val="00F4557F"/>
    <w:rsid w:val="00F47AD1"/>
    <w:rsid w:val="00F51617"/>
    <w:rsid w:val="00F659A7"/>
    <w:rsid w:val="00F67AB4"/>
    <w:rsid w:val="00F71E74"/>
    <w:rsid w:val="00F822D3"/>
    <w:rsid w:val="00F83C1F"/>
    <w:rsid w:val="00F843FF"/>
    <w:rsid w:val="00F91EA2"/>
    <w:rsid w:val="00FA221C"/>
    <w:rsid w:val="00FA2F88"/>
    <w:rsid w:val="00FA38A5"/>
    <w:rsid w:val="00FA5F2E"/>
    <w:rsid w:val="00FA7C65"/>
    <w:rsid w:val="00FB70B8"/>
    <w:rsid w:val="00FC3B49"/>
    <w:rsid w:val="00FD66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084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both"/>
      <w:outlineLvl w:val="3"/>
    </w:pPr>
    <w:rPr>
      <w:sz w:val="24"/>
    </w:rPr>
  </w:style>
  <w:style w:type="paragraph" w:styleId="Heading6">
    <w:name w:val="heading 6"/>
    <w:basedOn w:val="Normal"/>
    <w:next w:val="Normal"/>
    <w:qFormat/>
    <w:pPr>
      <w:keepNext/>
      <w:jc w:val="center"/>
      <w:outlineLvl w:val="5"/>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semiHidden/>
    <w:rPr>
      <w:b/>
      <w:sz w:val="24"/>
    </w:rPr>
  </w:style>
  <w:style w:type="paragraph" w:styleId="BodyText2">
    <w:name w:val="Body Text 2"/>
    <w:basedOn w:val="Normal"/>
    <w:rPr>
      <w:sz w:val="24"/>
    </w:rPr>
  </w:style>
  <w:style w:type="paragraph" w:styleId="Header">
    <w:name w:val="header"/>
    <w:basedOn w:val="Normal"/>
    <w:semiHidden/>
    <w:pPr>
      <w:tabs>
        <w:tab w:val="center" w:pos="4320"/>
        <w:tab w:val="right" w:pos="8640"/>
      </w:tabs>
    </w:pPr>
    <w:rPr>
      <w:rFonts w:ascii="Arial" w:hAnsi="Arial"/>
      <w:sz w:val="24"/>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pPr>
      <w:spacing w:before="100" w:after="100"/>
    </w:pPr>
    <w:rPr>
      <w:sz w:val="24"/>
    </w:rPr>
  </w:style>
  <w:style w:type="character" w:customStyle="1" w:styleId="street-address">
    <w:name w:val="street-address"/>
    <w:basedOn w:val="DefaultParagraphFont"/>
    <w:rsid w:val="004B5328"/>
  </w:style>
  <w:style w:type="character" w:customStyle="1" w:styleId="apple-converted-space">
    <w:name w:val="apple-converted-space"/>
    <w:basedOn w:val="DefaultParagraphFont"/>
    <w:rsid w:val="004B5328"/>
  </w:style>
  <w:style w:type="character" w:customStyle="1" w:styleId="postal-code">
    <w:name w:val="postal-code"/>
    <w:basedOn w:val="DefaultParagraphFont"/>
    <w:rsid w:val="004B5328"/>
  </w:style>
  <w:style w:type="paragraph" w:styleId="BalloonText">
    <w:name w:val="Balloon Text"/>
    <w:basedOn w:val="Normal"/>
    <w:link w:val="BalloonTextChar"/>
    <w:uiPriority w:val="99"/>
    <w:semiHidden/>
    <w:unhideWhenUsed/>
    <w:rsid w:val="00CE39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F3"/>
    <w:rPr>
      <w:rFonts w:ascii="Segoe UI" w:hAnsi="Segoe UI" w:cs="Segoe UI"/>
      <w:sz w:val="18"/>
      <w:szCs w:val="18"/>
    </w:rPr>
  </w:style>
  <w:style w:type="character" w:styleId="CommentReference">
    <w:name w:val="annotation reference"/>
    <w:basedOn w:val="DefaultParagraphFont"/>
    <w:uiPriority w:val="99"/>
    <w:semiHidden/>
    <w:unhideWhenUsed/>
    <w:rsid w:val="00CE39F3"/>
    <w:rPr>
      <w:sz w:val="16"/>
      <w:szCs w:val="16"/>
    </w:rPr>
  </w:style>
  <w:style w:type="paragraph" w:styleId="CommentText">
    <w:name w:val="annotation text"/>
    <w:basedOn w:val="Normal"/>
    <w:link w:val="CommentTextChar"/>
    <w:uiPriority w:val="99"/>
    <w:semiHidden/>
    <w:unhideWhenUsed/>
    <w:rsid w:val="00CE39F3"/>
  </w:style>
  <w:style w:type="character" w:customStyle="1" w:styleId="CommentTextChar">
    <w:name w:val="Comment Text Char"/>
    <w:basedOn w:val="DefaultParagraphFont"/>
    <w:link w:val="CommentText"/>
    <w:uiPriority w:val="99"/>
    <w:semiHidden/>
    <w:rsid w:val="00CE39F3"/>
  </w:style>
  <w:style w:type="paragraph" w:styleId="CommentSubject">
    <w:name w:val="annotation subject"/>
    <w:basedOn w:val="CommentText"/>
    <w:next w:val="CommentText"/>
    <w:link w:val="CommentSubjectChar"/>
    <w:uiPriority w:val="99"/>
    <w:semiHidden/>
    <w:unhideWhenUsed/>
    <w:rsid w:val="00CE39F3"/>
    <w:rPr>
      <w:b/>
      <w:bCs/>
    </w:rPr>
  </w:style>
  <w:style w:type="character" w:customStyle="1" w:styleId="CommentSubjectChar">
    <w:name w:val="Comment Subject Char"/>
    <w:basedOn w:val="CommentTextChar"/>
    <w:link w:val="CommentSubject"/>
    <w:uiPriority w:val="99"/>
    <w:semiHidden/>
    <w:rsid w:val="00CE39F3"/>
    <w:rPr>
      <w:b/>
      <w:bCs/>
    </w:rPr>
  </w:style>
  <w:style w:type="paragraph" w:customStyle="1" w:styleId="yiv9402586747msonormal">
    <w:name w:val="yiv9402586747msonormal"/>
    <w:basedOn w:val="Normal"/>
    <w:rsid w:val="00557ECB"/>
    <w:pPr>
      <w:overflowPunct/>
      <w:autoSpaceDE/>
      <w:autoSpaceDN/>
      <w:adjustRightInd/>
      <w:spacing w:before="100" w:beforeAutospacing="1" w:after="100" w:afterAutospacing="1"/>
      <w:textAlignment w:val="auto"/>
    </w:pPr>
    <w:rPr>
      <w:sz w:val="24"/>
      <w:szCs w:val="24"/>
    </w:rPr>
  </w:style>
  <w:style w:type="paragraph" w:customStyle="1" w:styleId="yiv5959149282msonormal">
    <w:name w:val="yiv5959149282msonormal"/>
    <w:basedOn w:val="Normal"/>
    <w:rsid w:val="001A26F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1E4854"/>
    <w:pPr>
      <w:ind w:left="720"/>
      <w:contextualSpacing/>
    </w:pPr>
  </w:style>
  <w:style w:type="paragraph" w:customStyle="1" w:styleId="yiv8282955106msonormal">
    <w:name w:val="yiv8282955106msonormal"/>
    <w:basedOn w:val="Normal"/>
    <w:rsid w:val="006856FC"/>
    <w:pPr>
      <w:overflowPunct/>
      <w:autoSpaceDE/>
      <w:autoSpaceDN/>
      <w:adjustRightInd/>
      <w:spacing w:before="100" w:beforeAutospacing="1" w:after="100" w:afterAutospacing="1"/>
      <w:textAlignment w:val="auto"/>
    </w:pPr>
    <w:rPr>
      <w:sz w:val="24"/>
      <w:szCs w:val="24"/>
    </w:rPr>
  </w:style>
  <w:style w:type="paragraph" w:customStyle="1" w:styleId="ecxmsonormal">
    <w:name w:val="ecxmsonormal"/>
    <w:basedOn w:val="Normal"/>
    <w:rsid w:val="00051F88"/>
    <w:pPr>
      <w:overflowPunct/>
      <w:autoSpaceDE/>
      <w:autoSpaceDN/>
      <w:adjustRightInd/>
      <w:spacing w:beforeLines="1" w:afterLines="1"/>
      <w:textAlignment w:val="auto"/>
    </w:pPr>
    <w:rPr>
      <w:rFonts w:ascii="Times" w:eastAsiaTheme="minorHAnsi" w:hAnsi="Times" w:cstheme="minorBidi"/>
      <w:lang w:eastAsia="en-US"/>
    </w:rPr>
  </w:style>
  <w:style w:type="table" w:styleId="TableGrid">
    <w:name w:val="Table Grid"/>
    <w:basedOn w:val="TableNormal"/>
    <w:uiPriority w:val="59"/>
    <w:rsid w:val="00056CBF"/>
    <w:rPr>
      <w:rFonts w:asciiTheme="minorHAnsi" w:eastAsia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7159501656msonormal">
    <w:name w:val="yiv7159501656msonormal"/>
    <w:basedOn w:val="Normal"/>
    <w:rsid w:val="007E4994"/>
    <w:pPr>
      <w:overflowPunct/>
      <w:autoSpaceDE/>
      <w:autoSpaceDN/>
      <w:adjustRightInd/>
      <w:spacing w:before="100" w:beforeAutospacing="1" w:after="100" w:afterAutospacing="1"/>
      <w:textAlignment w:val="auto"/>
    </w:pPr>
    <w:rPr>
      <w:sz w:val="24"/>
      <w:szCs w:val="24"/>
    </w:rPr>
  </w:style>
  <w:style w:type="paragraph" w:customStyle="1" w:styleId="yiv7343518136msonormal">
    <w:name w:val="yiv7343518136msonormal"/>
    <w:basedOn w:val="Normal"/>
    <w:rsid w:val="00200C8A"/>
    <w:pPr>
      <w:overflowPunct/>
      <w:autoSpaceDE/>
      <w:autoSpaceDN/>
      <w:adjustRightInd/>
      <w:spacing w:before="100" w:beforeAutospacing="1" w:after="100" w:afterAutospacing="1"/>
      <w:textAlignment w:val="auto"/>
    </w:pPr>
    <w:rPr>
      <w:sz w:val="24"/>
      <w:szCs w:val="24"/>
    </w:rPr>
  </w:style>
  <w:style w:type="character" w:styleId="FollowedHyperlink">
    <w:name w:val="FollowedHyperlink"/>
    <w:basedOn w:val="DefaultParagraphFont"/>
    <w:uiPriority w:val="99"/>
    <w:semiHidden/>
    <w:unhideWhenUsed/>
    <w:rsid w:val="00E611D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both"/>
      <w:outlineLvl w:val="3"/>
    </w:pPr>
    <w:rPr>
      <w:sz w:val="24"/>
    </w:rPr>
  </w:style>
  <w:style w:type="paragraph" w:styleId="Heading6">
    <w:name w:val="heading 6"/>
    <w:basedOn w:val="Normal"/>
    <w:next w:val="Normal"/>
    <w:qFormat/>
    <w:pPr>
      <w:keepNext/>
      <w:jc w:val="center"/>
      <w:outlineLvl w:val="5"/>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semiHidden/>
    <w:rPr>
      <w:b/>
      <w:sz w:val="24"/>
    </w:rPr>
  </w:style>
  <w:style w:type="paragraph" w:styleId="BodyText2">
    <w:name w:val="Body Text 2"/>
    <w:basedOn w:val="Normal"/>
    <w:rPr>
      <w:sz w:val="24"/>
    </w:rPr>
  </w:style>
  <w:style w:type="paragraph" w:styleId="Header">
    <w:name w:val="header"/>
    <w:basedOn w:val="Normal"/>
    <w:semiHidden/>
    <w:pPr>
      <w:tabs>
        <w:tab w:val="center" w:pos="4320"/>
        <w:tab w:val="right" w:pos="8640"/>
      </w:tabs>
    </w:pPr>
    <w:rPr>
      <w:rFonts w:ascii="Arial" w:hAnsi="Arial"/>
      <w:sz w:val="24"/>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pPr>
      <w:spacing w:before="100" w:after="100"/>
    </w:pPr>
    <w:rPr>
      <w:sz w:val="24"/>
    </w:rPr>
  </w:style>
  <w:style w:type="character" w:customStyle="1" w:styleId="street-address">
    <w:name w:val="street-address"/>
    <w:basedOn w:val="DefaultParagraphFont"/>
    <w:rsid w:val="004B5328"/>
  </w:style>
  <w:style w:type="character" w:customStyle="1" w:styleId="apple-converted-space">
    <w:name w:val="apple-converted-space"/>
    <w:basedOn w:val="DefaultParagraphFont"/>
    <w:rsid w:val="004B5328"/>
  </w:style>
  <w:style w:type="character" w:customStyle="1" w:styleId="postal-code">
    <w:name w:val="postal-code"/>
    <w:basedOn w:val="DefaultParagraphFont"/>
    <w:rsid w:val="004B5328"/>
  </w:style>
  <w:style w:type="paragraph" w:styleId="BalloonText">
    <w:name w:val="Balloon Text"/>
    <w:basedOn w:val="Normal"/>
    <w:link w:val="BalloonTextChar"/>
    <w:uiPriority w:val="99"/>
    <w:semiHidden/>
    <w:unhideWhenUsed/>
    <w:rsid w:val="00CE39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F3"/>
    <w:rPr>
      <w:rFonts w:ascii="Segoe UI" w:hAnsi="Segoe UI" w:cs="Segoe UI"/>
      <w:sz w:val="18"/>
      <w:szCs w:val="18"/>
    </w:rPr>
  </w:style>
  <w:style w:type="character" w:styleId="CommentReference">
    <w:name w:val="annotation reference"/>
    <w:basedOn w:val="DefaultParagraphFont"/>
    <w:uiPriority w:val="99"/>
    <w:semiHidden/>
    <w:unhideWhenUsed/>
    <w:rsid w:val="00CE39F3"/>
    <w:rPr>
      <w:sz w:val="16"/>
      <w:szCs w:val="16"/>
    </w:rPr>
  </w:style>
  <w:style w:type="paragraph" w:styleId="CommentText">
    <w:name w:val="annotation text"/>
    <w:basedOn w:val="Normal"/>
    <w:link w:val="CommentTextChar"/>
    <w:uiPriority w:val="99"/>
    <w:semiHidden/>
    <w:unhideWhenUsed/>
    <w:rsid w:val="00CE39F3"/>
  </w:style>
  <w:style w:type="character" w:customStyle="1" w:styleId="CommentTextChar">
    <w:name w:val="Comment Text Char"/>
    <w:basedOn w:val="DefaultParagraphFont"/>
    <w:link w:val="CommentText"/>
    <w:uiPriority w:val="99"/>
    <w:semiHidden/>
    <w:rsid w:val="00CE39F3"/>
  </w:style>
  <w:style w:type="paragraph" w:styleId="CommentSubject">
    <w:name w:val="annotation subject"/>
    <w:basedOn w:val="CommentText"/>
    <w:next w:val="CommentText"/>
    <w:link w:val="CommentSubjectChar"/>
    <w:uiPriority w:val="99"/>
    <w:semiHidden/>
    <w:unhideWhenUsed/>
    <w:rsid w:val="00CE39F3"/>
    <w:rPr>
      <w:b/>
      <w:bCs/>
    </w:rPr>
  </w:style>
  <w:style w:type="character" w:customStyle="1" w:styleId="CommentSubjectChar">
    <w:name w:val="Comment Subject Char"/>
    <w:basedOn w:val="CommentTextChar"/>
    <w:link w:val="CommentSubject"/>
    <w:uiPriority w:val="99"/>
    <w:semiHidden/>
    <w:rsid w:val="00CE39F3"/>
    <w:rPr>
      <w:b/>
      <w:bCs/>
    </w:rPr>
  </w:style>
  <w:style w:type="paragraph" w:customStyle="1" w:styleId="yiv9402586747msonormal">
    <w:name w:val="yiv9402586747msonormal"/>
    <w:basedOn w:val="Normal"/>
    <w:rsid w:val="00557ECB"/>
    <w:pPr>
      <w:overflowPunct/>
      <w:autoSpaceDE/>
      <w:autoSpaceDN/>
      <w:adjustRightInd/>
      <w:spacing w:before="100" w:beforeAutospacing="1" w:after="100" w:afterAutospacing="1"/>
      <w:textAlignment w:val="auto"/>
    </w:pPr>
    <w:rPr>
      <w:sz w:val="24"/>
      <w:szCs w:val="24"/>
    </w:rPr>
  </w:style>
  <w:style w:type="paragraph" w:customStyle="1" w:styleId="yiv5959149282msonormal">
    <w:name w:val="yiv5959149282msonormal"/>
    <w:basedOn w:val="Normal"/>
    <w:rsid w:val="001A26F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1E4854"/>
    <w:pPr>
      <w:ind w:left="720"/>
      <w:contextualSpacing/>
    </w:pPr>
  </w:style>
  <w:style w:type="paragraph" w:customStyle="1" w:styleId="yiv8282955106msonormal">
    <w:name w:val="yiv8282955106msonormal"/>
    <w:basedOn w:val="Normal"/>
    <w:rsid w:val="006856FC"/>
    <w:pPr>
      <w:overflowPunct/>
      <w:autoSpaceDE/>
      <w:autoSpaceDN/>
      <w:adjustRightInd/>
      <w:spacing w:before="100" w:beforeAutospacing="1" w:after="100" w:afterAutospacing="1"/>
      <w:textAlignment w:val="auto"/>
    </w:pPr>
    <w:rPr>
      <w:sz w:val="24"/>
      <w:szCs w:val="24"/>
    </w:rPr>
  </w:style>
  <w:style w:type="paragraph" w:customStyle="1" w:styleId="ecxmsonormal">
    <w:name w:val="ecxmsonormal"/>
    <w:basedOn w:val="Normal"/>
    <w:rsid w:val="00051F88"/>
    <w:pPr>
      <w:overflowPunct/>
      <w:autoSpaceDE/>
      <w:autoSpaceDN/>
      <w:adjustRightInd/>
      <w:spacing w:beforeLines="1" w:afterLines="1"/>
      <w:textAlignment w:val="auto"/>
    </w:pPr>
    <w:rPr>
      <w:rFonts w:ascii="Times" w:eastAsiaTheme="minorHAnsi" w:hAnsi="Times" w:cstheme="minorBidi"/>
      <w:lang w:eastAsia="en-US"/>
    </w:rPr>
  </w:style>
  <w:style w:type="table" w:styleId="TableGrid">
    <w:name w:val="Table Grid"/>
    <w:basedOn w:val="TableNormal"/>
    <w:uiPriority w:val="59"/>
    <w:rsid w:val="00056CBF"/>
    <w:rPr>
      <w:rFonts w:asciiTheme="minorHAnsi" w:eastAsia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7159501656msonormal">
    <w:name w:val="yiv7159501656msonormal"/>
    <w:basedOn w:val="Normal"/>
    <w:rsid w:val="007E4994"/>
    <w:pPr>
      <w:overflowPunct/>
      <w:autoSpaceDE/>
      <w:autoSpaceDN/>
      <w:adjustRightInd/>
      <w:spacing w:before="100" w:beforeAutospacing="1" w:after="100" w:afterAutospacing="1"/>
      <w:textAlignment w:val="auto"/>
    </w:pPr>
    <w:rPr>
      <w:sz w:val="24"/>
      <w:szCs w:val="24"/>
    </w:rPr>
  </w:style>
  <w:style w:type="paragraph" w:customStyle="1" w:styleId="yiv7343518136msonormal">
    <w:name w:val="yiv7343518136msonormal"/>
    <w:basedOn w:val="Normal"/>
    <w:rsid w:val="00200C8A"/>
    <w:pPr>
      <w:overflowPunct/>
      <w:autoSpaceDE/>
      <w:autoSpaceDN/>
      <w:adjustRightInd/>
      <w:spacing w:before="100" w:beforeAutospacing="1" w:after="100" w:afterAutospacing="1"/>
      <w:textAlignment w:val="auto"/>
    </w:pPr>
    <w:rPr>
      <w:sz w:val="24"/>
      <w:szCs w:val="24"/>
    </w:rPr>
  </w:style>
  <w:style w:type="character" w:styleId="FollowedHyperlink">
    <w:name w:val="FollowedHyperlink"/>
    <w:basedOn w:val="DefaultParagraphFont"/>
    <w:uiPriority w:val="99"/>
    <w:semiHidden/>
    <w:unhideWhenUsed/>
    <w:rsid w:val="00E611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11253">
      <w:bodyDiv w:val="1"/>
      <w:marLeft w:val="0"/>
      <w:marRight w:val="0"/>
      <w:marTop w:val="0"/>
      <w:marBottom w:val="0"/>
      <w:divBdr>
        <w:top w:val="none" w:sz="0" w:space="0" w:color="auto"/>
        <w:left w:val="none" w:sz="0" w:space="0" w:color="auto"/>
        <w:bottom w:val="none" w:sz="0" w:space="0" w:color="auto"/>
        <w:right w:val="none" w:sz="0" w:space="0" w:color="auto"/>
      </w:divBdr>
    </w:div>
    <w:div w:id="292519785">
      <w:bodyDiv w:val="1"/>
      <w:marLeft w:val="0"/>
      <w:marRight w:val="0"/>
      <w:marTop w:val="0"/>
      <w:marBottom w:val="0"/>
      <w:divBdr>
        <w:top w:val="none" w:sz="0" w:space="0" w:color="auto"/>
        <w:left w:val="none" w:sz="0" w:space="0" w:color="auto"/>
        <w:bottom w:val="none" w:sz="0" w:space="0" w:color="auto"/>
        <w:right w:val="none" w:sz="0" w:space="0" w:color="auto"/>
      </w:divBdr>
      <w:divsChild>
        <w:div w:id="1263297583">
          <w:marLeft w:val="0"/>
          <w:marRight w:val="0"/>
          <w:marTop w:val="0"/>
          <w:marBottom w:val="0"/>
          <w:divBdr>
            <w:top w:val="none" w:sz="0" w:space="0" w:color="auto"/>
            <w:left w:val="none" w:sz="0" w:space="0" w:color="auto"/>
            <w:bottom w:val="none" w:sz="0" w:space="0" w:color="auto"/>
            <w:right w:val="none" w:sz="0" w:space="0" w:color="auto"/>
          </w:divBdr>
        </w:div>
      </w:divsChild>
    </w:div>
    <w:div w:id="905534010">
      <w:bodyDiv w:val="1"/>
      <w:marLeft w:val="0"/>
      <w:marRight w:val="0"/>
      <w:marTop w:val="0"/>
      <w:marBottom w:val="0"/>
      <w:divBdr>
        <w:top w:val="none" w:sz="0" w:space="0" w:color="auto"/>
        <w:left w:val="none" w:sz="0" w:space="0" w:color="auto"/>
        <w:bottom w:val="none" w:sz="0" w:space="0" w:color="auto"/>
        <w:right w:val="none" w:sz="0" w:space="0" w:color="auto"/>
      </w:divBdr>
    </w:div>
    <w:div w:id="1007095906">
      <w:bodyDiv w:val="1"/>
      <w:marLeft w:val="0"/>
      <w:marRight w:val="0"/>
      <w:marTop w:val="0"/>
      <w:marBottom w:val="0"/>
      <w:divBdr>
        <w:top w:val="none" w:sz="0" w:space="0" w:color="auto"/>
        <w:left w:val="none" w:sz="0" w:space="0" w:color="auto"/>
        <w:bottom w:val="none" w:sz="0" w:space="0" w:color="auto"/>
        <w:right w:val="none" w:sz="0" w:space="0" w:color="auto"/>
      </w:divBdr>
    </w:div>
    <w:div w:id="119461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marine.consents@marinemanagement.org.uk"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CD3E2F-5D0E-48E4-8C0B-269F03809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6902</Words>
  <Characters>39348</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JNAPC header</vt:lpstr>
    </vt:vector>
  </TitlesOfParts>
  <Company>Rotadata</Company>
  <LinksUpToDate>false</LinksUpToDate>
  <CharactersWithSpaces>46158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JNAPC header</dc:title>
  <dc:creator>Tracy Edmundson</dc:creator>
  <cp:lastModifiedBy>R Yorke</cp:lastModifiedBy>
  <cp:revision>3</cp:revision>
  <cp:lastPrinted>2016-11-16T14:54:00Z</cp:lastPrinted>
  <dcterms:created xsi:type="dcterms:W3CDTF">2016-11-16T14:54:00Z</dcterms:created>
  <dcterms:modified xsi:type="dcterms:W3CDTF">2016-11-16T14:57:00Z</dcterms:modified>
</cp:coreProperties>
</file>