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456D64" w14:textId="77777777" w:rsidR="00BD6640" w:rsidRDefault="00BD6640">
      <w:pPr>
        <w:jc w:val="center"/>
        <w:rPr>
          <w:b/>
          <w:sz w:val="28"/>
        </w:rPr>
      </w:pPr>
      <w:bookmarkStart w:id="0" w:name="_GoBack"/>
      <w:bookmarkEnd w:id="0"/>
    </w:p>
    <w:p w14:paraId="1EAAB8B7" w14:textId="77777777" w:rsidR="006C5A66" w:rsidRDefault="004735AE">
      <w:pPr>
        <w:jc w:val="center"/>
        <w:rPr>
          <w:b/>
          <w:sz w:val="28"/>
        </w:rPr>
      </w:pPr>
      <w:r>
        <w:rPr>
          <w:b/>
          <w:sz w:val="28"/>
        </w:rPr>
        <w:t>JOINT  NAUTICAL  ARCHAEOLOGY  POLICY  COMMITTEE</w:t>
      </w:r>
    </w:p>
    <w:p w14:paraId="167D1209" w14:textId="77777777" w:rsidR="006C5A66" w:rsidRDefault="006C5A66">
      <w:pPr>
        <w:jc w:val="center"/>
        <w:rPr>
          <w:sz w:val="24"/>
        </w:rPr>
      </w:pPr>
    </w:p>
    <w:p w14:paraId="572996AB"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Silver Birches</w:t>
      </w:r>
    </w:p>
    <w:p w14:paraId="71860F2F"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Bashurst Hill</w:t>
      </w:r>
    </w:p>
    <w:p w14:paraId="3F0181F3"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Itchingfield</w:t>
      </w:r>
    </w:p>
    <w:p w14:paraId="37E31521"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Horsham</w:t>
      </w:r>
    </w:p>
    <w:p w14:paraId="1DAE6244"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West Sussex </w:t>
      </w:r>
    </w:p>
    <w:p w14:paraId="45FC84EC"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RH13 0NY</w:t>
      </w:r>
    </w:p>
    <w:p w14:paraId="038430BF" w14:textId="77777777" w:rsidR="006C5A66" w:rsidRDefault="006C5A66">
      <w:pPr>
        <w:rPr>
          <w:sz w:val="24"/>
        </w:rPr>
      </w:pPr>
    </w:p>
    <w:p w14:paraId="014ECF28"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Tel  01403 790500</w:t>
      </w:r>
    </w:p>
    <w:p w14:paraId="476DD4BF"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Fax 01403 790029</w:t>
      </w:r>
    </w:p>
    <w:p w14:paraId="5B878B76" w14:textId="1CCA2DA9" w:rsidR="004B5328" w:rsidRDefault="000A7DA1">
      <w:pPr>
        <w:rPr>
          <w:sz w:val="24"/>
        </w:rPr>
      </w:pPr>
      <w:r>
        <w:rPr>
          <w:sz w:val="24"/>
        </w:rPr>
        <w:t>19</w:t>
      </w:r>
      <w:r w:rsidRPr="000A7DA1">
        <w:rPr>
          <w:sz w:val="24"/>
          <w:vertAlign w:val="superscript"/>
        </w:rPr>
        <w:t>th</w:t>
      </w:r>
      <w:r>
        <w:rPr>
          <w:sz w:val="24"/>
        </w:rPr>
        <w:t xml:space="preserve"> </w:t>
      </w:r>
      <w:r w:rsidR="00C44F53">
        <w:rPr>
          <w:sz w:val="24"/>
        </w:rPr>
        <w:t>Ju</w:t>
      </w:r>
      <w:r w:rsidR="007B1D39">
        <w:rPr>
          <w:sz w:val="24"/>
        </w:rPr>
        <w:t>ly</w:t>
      </w:r>
      <w:r w:rsidR="00C44F53">
        <w:rPr>
          <w:sz w:val="24"/>
        </w:rPr>
        <w:t xml:space="preserve"> 2015</w:t>
      </w:r>
    </w:p>
    <w:p w14:paraId="2333DB62" w14:textId="77777777" w:rsidR="004B5328" w:rsidRDefault="004B5328">
      <w:pPr>
        <w:rPr>
          <w:rStyle w:val="postal-code"/>
          <w:color w:val="0B0C0C"/>
          <w:sz w:val="24"/>
          <w:szCs w:val="24"/>
          <w:bdr w:val="none" w:sz="0" w:space="0" w:color="auto" w:frame="1"/>
          <w:shd w:val="clear" w:color="auto" w:fill="FFFFFF"/>
        </w:rPr>
      </w:pPr>
    </w:p>
    <w:p w14:paraId="7D987787" w14:textId="40B69A9D" w:rsidR="00E21AE6" w:rsidRDefault="00E21AE6">
      <w:pPr>
        <w:rPr>
          <w:color w:val="000000"/>
          <w:sz w:val="24"/>
          <w:szCs w:val="24"/>
          <w:shd w:val="clear" w:color="auto" w:fill="FFFFFF"/>
        </w:rPr>
      </w:pPr>
      <w:r>
        <w:rPr>
          <w:color w:val="000000"/>
          <w:sz w:val="24"/>
          <w:szCs w:val="24"/>
          <w:shd w:val="clear" w:color="auto" w:fill="FFFFFF"/>
        </w:rPr>
        <w:t xml:space="preserve">Ms </w:t>
      </w:r>
      <w:r w:rsidRPr="00E21AE6">
        <w:rPr>
          <w:color w:val="000000"/>
          <w:sz w:val="24"/>
          <w:szCs w:val="24"/>
          <w:shd w:val="clear" w:color="auto" w:fill="FFFFFF"/>
        </w:rPr>
        <w:t>Laura Jade Calvert</w:t>
      </w:r>
      <w:r>
        <w:rPr>
          <w:color w:val="000000"/>
          <w:sz w:val="24"/>
          <w:szCs w:val="24"/>
          <w:shd w:val="clear" w:color="auto" w:fill="FFFFFF"/>
        </w:rPr>
        <w:tab/>
        <w:t>`</w:t>
      </w:r>
      <w:r>
        <w:rPr>
          <w:color w:val="000000"/>
          <w:sz w:val="24"/>
          <w:szCs w:val="24"/>
          <w:shd w:val="clear" w:color="auto" w:fill="FFFFFF"/>
        </w:rPr>
        <w:tab/>
      </w:r>
      <w:r>
        <w:rPr>
          <w:color w:val="000000"/>
          <w:sz w:val="24"/>
          <w:szCs w:val="24"/>
          <w:shd w:val="clear" w:color="auto" w:fill="FFFFFF"/>
        </w:rPr>
        <w:tab/>
      </w:r>
      <w:r>
        <w:rPr>
          <w:color w:val="000000"/>
          <w:sz w:val="24"/>
          <w:szCs w:val="24"/>
          <w:shd w:val="clear" w:color="auto" w:fill="FFFFFF"/>
        </w:rPr>
        <w:tab/>
      </w:r>
      <w:r w:rsidRPr="00E21AE6">
        <w:rPr>
          <w:color w:val="000000"/>
          <w:sz w:val="24"/>
          <w:szCs w:val="24"/>
          <w:shd w:val="clear" w:color="auto" w:fill="FFFFFF"/>
        </w:rPr>
        <w:t>Laura.Calvert@marinemanagement.org.uk</w:t>
      </w:r>
      <w:r w:rsidRPr="00E21AE6">
        <w:rPr>
          <w:color w:val="000000"/>
          <w:sz w:val="24"/>
          <w:szCs w:val="24"/>
        </w:rPr>
        <w:br/>
      </w:r>
      <w:r w:rsidRPr="00E21AE6">
        <w:rPr>
          <w:color w:val="000000"/>
          <w:sz w:val="24"/>
          <w:szCs w:val="24"/>
          <w:shd w:val="clear" w:color="auto" w:fill="FFFFFF"/>
        </w:rPr>
        <w:t>Marine Licensing Case Officer</w:t>
      </w:r>
      <w:r w:rsidRPr="00E21AE6">
        <w:rPr>
          <w:color w:val="000000"/>
          <w:sz w:val="24"/>
          <w:szCs w:val="24"/>
        </w:rPr>
        <w:br/>
      </w:r>
      <w:r w:rsidRPr="00E21AE6">
        <w:rPr>
          <w:color w:val="000000"/>
          <w:sz w:val="24"/>
          <w:szCs w:val="24"/>
          <w:shd w:val="clear" w:color="auto" w:fill="FFFFFF"/>
        </w:rPr>
        <w:t>Inshore Marine Licensing Team</w:t>
      </w:r>
      <w:r w:rsidRPr="00E21AE6">
        <w:rPr>
          <w:color w:val="000000"/>
          <w:sz w:val="24"/>
          <w:szCs w:val="24"/>
        </w:rPr>
        <w:br/>
      </w:r>
      <w:r w:rsidRPr="00E21AE6">
        <w:rPr>
          <w:color w:val="000000"/>
          <w:sz w:val="24"/>
          <w:szCs w:val="24"/>
          <w:shd w:val="clear" w:color="auto" w:fill="FFFFFF"/>
        </w:rPr>
        <w:t>Marine Management Organisation</w:t>
      </w:r>
      <w:r w:rsidRPr="00E21AE6">
        <w:rPr>
          <w:color w:val="000000"/>
          <w:sz w:val="24"/>
          <w:szCs w:val="24"/>
        </w:rPr>
        <w:br/>
      </w:r>
      <w:r>
        <w:rPr>
          <w:color w:val="000000"/>
          <w:sz w:val="24"/>
          <w:szCs w:val="24"/>
          <w:shd w:val="clear" w:color="auto" w:fill="FFFFFF"/>
        </w:rPr>
        <w:t>Lancaster House</w:t>
      </w:r>
    </w:p>
    <w:p w14:paraId="343FD90B" w14:textId="77777777" w:rsidR="00E21AE6" w:rsidRDefault="00E21AE6">
      <w:pPr>
        <w:rPr>
          <w:color w:val="000000"/>
          <w:sz w:val="24"/>
          <w:szCs w:val="24"/>
          <w:shd w:val="clear" w:color="auto" w:fill="FFFFFF"/>
        </w:rPr>
      </w:pPr>
      <w:r>
        <w:rPr>
          <w:color w:val="000000"/>
          <w:sz w:val="24"/>
          <w:szCs w:val="24"/>
          <w:shd w:val="clear" w:color="auto" w:fill="FFFFFF"/>
        </w:rPr>
        <w:t>Hampshire Court</w:t>
      </w:r>
    </w:p>
    <w:p w14:paraId="1773FD05" w14:textId="10764CAC" w:rsidR="004B5328" w:rsidRPr="00E21AE6" w:rsidRDefault="00E21AE6">
      <w:pPr>
        <w:rPr>
          <w:rStyle w:val="postal-code"/>
          <w:color w:val="0B0C0C"/>
          <w:sz w:val="24"/>
          <w:szCs w:val="24"/>
          <w:bdr w:val="none" w:sz="0" w:space="0" w:color="auto" w:frame="1"/>
          <w:shd w:val="clear" w:color="auto" w:fill="FFFFFF"/>
        </w:rPr>
      </w:pPr>
      <w:r w:rsidRPr="00E21AE6">
        <w:rPr>
          <w:color w:val="000000"/>
          <w:sz w:val="24"/>
          <w:szCs w:val="24"/>
          <w:shd w:val="clear" w:color="auto" w:fill="FFFFFF"/>
        </w:rPr>
        <w:t>Newcastle upon Tyne, NE4 7YH</w:t>
      </w:r>
    </w:p>
    <w:p w14:paraId="57BE680E" w14:textId="77777777" w:rsidR="004B5328" w:rsidRDefault="004B5328">
      <w:pPr>
        <w:rPr>
          <w:rStyle w:val="postal-code"/>
          <w:color w:val="0B0C0C"/>
          <w:sz w:val="24"/>
          <w:szCs w:val="24"/>
          <w:bdr w:val="none" w:sz="0" w:space="0" w:color="auto" w:frame="1"/>
          <w:shd w:val="clear" w:color="auto" w:fill="FFFFFF"/>
        </w:rPr>
      </w:pPr>
    </w:p>
    <w:p w14:paraId="25681583" w14:textId="77777777" w:rsidR="00E21AE6" w:rsidRDefault="00E21AE6">
      <w:pPr>
        <w:rPr>
          <w:rStyle w:val="postal-code"/>
          <w:color w:val="0B0C0C"/>
          <w:sz w:val="24"/>
          <w:szCs w:val="24"/>
          <w:bdr w:val="none" w:sz="0" w:space="0" w:color="auto" w:frame="1"/>
          <w:shd w:val="clear" w:color="auto" w:fill="FFFFFF"/>
        </w:rPr>
      </w:pPr>
    </w:p>
    <w:p w14:paraId="250E10D1" w14:textId="77777777" w:rsidR="00E21AE6" w:rsidRDefault="00E21AE6">
      <w:pPr>
        <w:rPr>
          <w:rStyle w:val="postal-code"/>
          <w:color w:val="0B0C0C"/>
          <w:sz w:val="24"/>
          <w:szCs w:val="24"/>
          <w:bdr w:val="none" w:sz="0" w:space="0" w:color="auto" w:frame="1"/>
          <w:shd w:val="clear" w:color="auto" w:fill="FFFFFF"/>
        </w:rPr>
      </w:pPr>
    </w:p>
    <w:p w14:paraId="27A7EDAE" w14:textId="7055F830" w:rsidR="00E21AE6" w:rsidRDefault="00E21AE6">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Dear Ms Calvert</w:t>
      </w:r>
    </w:p>
    <w:p w14:paraId="318EC4EC" w14:textId="77777777" w:rsidR="00E21AE6" w:rsidRDefault="00E21AE6">
      <w:pPr>
        <w:rPr>
          <w:rStyle w:val="postal-code"/>
          <w:color w:val="0B0C0C"/>
          <w:sz w:val="24"/>
          <w:szCs w:val="24"/>
          <w:bdr w:val="none" w:sz="0" w:space="0" w:color="auto" w:frame="1"/>
          <w:shd w:val="clear" w:color="auto" w:fill="FFFFFF"/>
        </w:rPr>
      </w:pPr>
    </w:p>
    <w:p w14:paraId="4D25637B" w14:textId="79B8F3AB" w:rsidR="00E21AE6" w:rsidRPr="003E589A" w:rsidRDefault="003E589A" w:rsidP="003E589A">
      <w:pPr>
        <w:jc w:val="center"/>
        <w:rPr>
          <w:rStyle w:val="postal-code"/>
          <w:b/>
          <w:color w:val="0B0C0C"/>
          <w:sz w:val="24"/>
          <w:szCs w:val="24"/>
          <w:bdr w:val="none" w:sz="0" w:space="0" w:color="auto" w:frame="1"/>
          <w:shd w:val="clear" w:color="auto" w:fill="FFFFFF"/>
        </w:rPr>
      </w:pPr>
      <w:r w:rsidRPr="003E589A">
        <w:rPr>
          <w:rStyle w:val="postal-code"/>
          <w:b/>
          <w:color w:val="0B0C0C"/>
          <w:sz w:val="24"/>
          <w:szCs w:val="24"/>
          <w:bdr w:val="none" w:sz="0" w:space="0" w:color="auto" w:frame="1"/>
          <w:shd w:val="clear" w:color="auto" w:fill="FFFFFF"/>
        </w:rPr>
        <w:t>HMS Victory Shipwreck Project - MMO Marine Licence Application ref MLA/2014/00597</w:t>
      </w:r>
    </w:p>
    <w:p w14:paraId="4768EF0A" w14:textId="77777777" w:rsidR="003E589A" w:rsidRDefault="003E589A">
      <w:pPr>
        <w:rPr>
          <w:rStyle w:val="postal-code"/>
          <w:color w:val="0B0C0C"/>
          <w:sz w:val="24"/>
          <w:szCs w:val="24"/>
          <w:bdr w:val="none" w:sz="0" w:space="0" w:color="auto" w:frame="1"/>
          <w:shd w:val="clear" w:color="auto" w:fill="FFFFFF"/>
        </w:rPr>
      </w:pPr>
    </w:p>
    <w:p w14:paraId="6D53B0FA" w14:textId="7544379A" w:rsidR="0053778D" w:rsidRDefault="003E589A">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The Joint Nautical Archaeology Policy Committee (JNAPC) </w:t>
      </w:r>
      <w:r w:rsidR="00884D40">
        <w:rPr>
          <w:rStyle w:val="postal-code"/>
          <w:color w:val="0B0C0C"/>
          <w:sz w:val="24"/>
          <w:szCs w:val="24"/>
          <w:bdr w:val="none" w:sz="0" w:space="0" w:color="auto" w:frame="1"/>
          <w:shd w:val="clear" w:color="auto" w:fill="FFFFFF"/>
        </w:rPr>
        <w:t>has pleasure in</w:t>
      </w:r>
      <w:r>
        <w:rPr>
          <w:rStyle w:val="postal-code"/>
          <w:color w:val="0B0C0C"/>
          <w:sz w:val="24"/>
          <w:szCs w:val="24"/>
          <w:bdr w:val="none" w:sz="0" w:space="0" w:color="auto" w:frame="1"/>
          <w:shd w:val="clear" w:color="auto" w:fill="FFFFFF"/>
        </w:rPr>
        <w:t xml:space="preserve"> </w:t>
      </w:r>
      <w:r w:rsidR="0053778D">
        <w:rPr>
          <w:rStyle w:val="postal-code"/>
          <w:color w:val="0B0C0C"/>
          <w:sz w:val="24"/>
          <w:szCs w:val="24"/>
          <w:bdr w:val="none" w:sz="0" w:space="0" w:color="auto" w:frame="1"/>
          <w:shd w:val="clear" w:color="auto" w:fill="FFFFFF"/>
        </w:rPr>
        <w:t xml:space="preserve">responding to </w:t>
      </w:r>
      <w:r w:rsidR="00884D40">
        <w:rPr>
          <w:rStyle w:val="postal-code"/>
          <w:color w:val="0B0C0C"/>
          <w:sz w:val="24"/>
          <w:szCs w:val="24"/>
          <w:bdr w:val="none" w:sz="0" w:space="0" w:color="auto" w:frame="1"/>
          <w:shd w:val="clear" w:color="auto" w:fill="FFFFFF"/>
        </w:rPr>
        <w:t xml:space="preserve">the </w:t>
      </w:r>
      <w:r w:rsidR="0053778D">
        <w:rPr>
          <w:rStyle w:val="postal-code"/>
          <w:color w:val="0B0C0C"/>
          <w:sz w:val="24"/>
          <w:szCs w:val="24"/>
          <w:bdr w:val="none" w:sz="0" w:space="0" w:color="auto" w:frame="1"/>
          <w:shd w:val="clear" w:color="auto" w:fill="FFFFFF"/>
        </w:rPr>
        <w:t xml:space="preserve">Marine Management Organisation (MMO) consultation on licence application MLA/2014/00597. </w:t>
      </w:r>
    </w:p>
    <w:p w14:paraId="765768A1" w14:textId="77777777" w:rsidR="00884D40" w:rsidRDefault="00884D40" w:rsidP="00884D40">
      <w:pPr>
        <w:keepNext/>
        <w:overflowPunct/>
        <w:autoSpaceDE/>
        <w:autoSpaceDN/>
        <w:adjustRightInd/>
        <w:textAlignment w:val="auto"/>
        <w:outlineLvl w:val="1"/>
        <w:rPr>
          <w:rFonts w:eastAsia="Calibri"/>
          <w:sz w:val="24"/>
          <w:szCs w:val="24"/>
          <w:lang w:eastAsia="en-US"/>
        </w:rPr>
      </w:pPr>
    </w:p>
    <w:p w14:paraId="6AEC038A" w14:textId="7CA56205" w:rsidR="00884D40" w:rsidRPr="00884D40" w:rsidRDefault="00884D40" w:rsidP="00884D40">
      <w:pPr>
        <w:keepNext/>
        <w:overflowPunct/>
        <w:autoSpaceDE/>
        <w:autoSpaceDN/>
        <w:adjustRightInd/>
        <w:textAlignment w:val="auto"/>
        <w:outlineLvl w:val="1"/>
        <w:rPr>
          <w:rFonts w:eastAsia="Calibri"/>
          <w:sz w:val="24"/>
          <w:szCs w:val="24"/>
          <w:lang w:eastAsia="en-US"/>
        </w:rPr>
      </w:pPr>
      <w:r w:rsidRPr="00884D40">
        <w:rPr>
          <w:rFonts w:eastAsia="Calibri"/>
          <w:sz w:val="24"/>
          <w:szCs w:val="24"/>
          <w:lang w:eastAsia="en-US"/>
        </w:rPr>
        <w:t>The JNAPC was formed in 1988 from individuals and representatives of institutions who wished to raise awareness of the United Kingdom’s underwater cul</w:t>
      </w:r>
      <w:r w:rsidR="00C25D65">
        <w:rPr>
          <w:rFonts w:eastAsia="Calibri"/>
          <w:sz w:val="24"/>
          <w:szCs w:val="24"/>
          <w:lang w:eastAsia="en-US"/>
        </w:rPr>
        <w:t>tural heritage and to persuade G</w:t>
      </w:r>
      <w:r w:rsidRPr="00884D40">
        <w:rPr>
          <w:rFonts w:eastAsia="Calibri"/>
          <w:sz w:val="24"/>
          <w:szCs w:val="24"/>
          <w:lang w:eastAsia="en-US"/>
        </w:rPr>
        <w:t>overnment that underwater sites of historic importance should receive no less protection than those on land. Some inform</w:t>
      </w:r>
      <w:r w:rsidR="00E90023">
        <w:rPr>
          <w:rFonts w:eastAsia="Calibri"/>
          <w:sz w:val="24"/>
          <w:szCs w:val="24"/>
          <w:lang w:eastAsia="en-US"/>
        </w:rPr>
        <w:t>ation on the JNAPC is shown in A</w:t>
      </w:r>
      <w:r w:rsidRPr="00884D40">
        <w:rPr>
          <w:rFonts w:eastAsia="Calibri"/>
          <w:sz w:val="24"/>
          <w:szCs w:val="24"/>
          <w:lang w:eastAsia="en-US"/>
        </w:rPr>
        <w:t>ppendix 1.</w:t>
      </w:r>
    </w:p>
    <w:p w14:paraId="7B50BAC4" w14:textId="77777777" w:rsidR="00884D40" w:rsidRPr="00884D40" w:rsidRDefault="00884D40" w:rsidP="00884D40">
      <w:pPr>
        <w:keepNext/>
        <w:overflowPunct/>
        <w:autoSpaceDE/>
        <w:autoSpaceDN/>
        <w:adjustRightInd/>
        <w:textAlignment w:val="auto"/>
        <w:outlineLvl w:val="1"/>
        <w:rPr>
          <w:rFonts w:eastAsia="Calibri"/>
          <w:sz w:val="24"/>
          <w:szCs w:val="24"/>
          <w:lang w:eastAsia="en-US"/>
        </w:rPr>
      </w:pPr>
    </w:p>
    <w:p w14:paraId="65E0CEE5" w14:textId="0A59BD4C" w:rsidR="0053778D" w:rsidRDefault="00884D40" w:rsidP="00884D40">
      <w:pPr>
        <w:rPr>
          <w:rStyle w:val="postal-code"/>
          <w:color w:val="0B0C0C"/>
          <w:sz w:val="24"/>
          <w:szCs w:val="24"/>
          <w:bdr w:val="none" w:sz="0" w:space="0" w:color="auto" w:frame="1"/>
          <w:shd w:val="clear" w:color="auto" w:fill="FFFFFF"/>
        </w:rPr>
      </w:pPr>
      <w:r w:rsidRPr="00884D40">
        <w:rPr>
          <w:rFonts w:eastAsia="Calibri"/>
          <w:sz w:val="24"/>
          <w:szCs w:val="24"/>
          <w:lang w:eastAsia="en-US"/>
        </w:rPr>
        <w:t>T</w:t>
      </w:r>
      <w:r w:rsidR="00E90023">
        <w:rPr>
          <w:rFonts w:eastAsia="Calibri"/>
          <w:sz w:val="24"/>
          <w:szCs w:val="24"/>
          <w:lang w:eastAsia="en-US"/>
        </w:rPr>
        <w:t>he JNAPC has a membership (see A</w:t>
      </w:r>
      <w:r w:rsidRPr="00884D40">
        <w:rPr>
          <w:rFonts w:eastAsia="Calibri"/>
          <w:sz w:val="24"/>
          <w:szCs w:val="24"/>
          <w:lang w:eastAsia="en-US"/>
        </w:rPr>
        <w:t xml:space="preserve">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the Chartered Institute for Archaeologists and </w:t>
      </w:r>
      <w:r w:rsidR="000F4C60">
        <w:rPr>
          <w:rFonts w:eastAsia="Calibri"/>
          <w:sz w:val="24"/>
          <w:szCs w:val="24"/>
          <w:lang w:eastAsia="en-US"/>
        </w:rPr>
        <w:t>Historic England</w:t>
      </w:r>
      <w:r w:rsidRPr="00884D40">
        <w:rPr>
          <w:rFonts w:eastAsia="Calibri"/>
          <w:sz w:val="24"/>
          <w:szCs w:val="24"/>
          <w:lang w:eastAsia="en-US"/>
        </w:rPr>
        <w:t xml:space="preserve"> itself.</w:t>
      </w:r>
    </w:p>
    <w:p w14:paraId="5C4632B5" w14:textId="77777777" w:rsidR="00884D40" w:rsidRDefault="00884D40">
      <w:pPr>
        <w:rPr>
          <w:rStyle w:val="postal-code"/>
          <w:color w:val="0B0C0C"/>
          <w:sz w:val="24"/>
          <w:szCs w:val="24"/>
          <w:bdr w:val="none" w:sz="0" w:space="0" w:color="auto" w:frame="1"/>
          <w:shd w:val="clear" w:color="auto" w:fill="FFFFFF"/>
        </w:rPr>
      </w:pPr>
    </w:p>
    <w:p w14:paraId="3AF83A28" w14:textId="2FED24AE" w:rsidR="00D26DB5" w:rsidRDefault="0053778D">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The JNAPC</w:t>
      </w:r>
      <w:r w:rsidR="003E589A">
        <w:rPr>
          <w:rStyle w:val="postal-code"/>
          <w:color w:val="0B0C0C"/>
          <w:sz w:val="24"/>
          <w:szCs w:val="24"/>
          <w:bdr w:val="none" w:sz="0" w:space="0" w:color="auto" w:frame="1"/>
          <w:shd w:val="clear" w:color="auto" w:fill="FFFFFF"/>
        </w:rPr>
        <w:t xml:space="preserve"> recommend</w:t>
      </w:r>
      <w:r>
        <w:rPr>
          <w:rStyle w:val="postal-code"/>
          <w:color w:val="0B0C0C"/>
          <w:sz w:val="24"/>
          <w:szCs w:val="24"/>
          <w:bdr w:val="none" w:sz="0" w:space="0" w:color="auto" w:frame="1"/>
          <w:shd w:val="clear" w:color="auto" w:fill="FFFFFF"/>
        </w:rPr>
        <w:t>s</w:t>
      </w:r>
      <w:r w:rsidR="003E589A">
        <w:rPr>
          <w:rStyle w:val="postal-code"/>
          <w:color w:val="0B0C0C"/>
          <w:sz w:val="24"/>
          <w:szCs w:val="24"/>
          <w:bdr w:val="none" w:sz="0" w:space="0" w:color="auto" w:frame="1"/>
          <w:shd w:val="clear" w:color="auto" w:fill="FFFFFF"/>
        </w:rPr>
        <w:t xml:space="preserve"> that the MMO does not issue a marine licence to the Maritime Heritage </w:t>
      </w:r>
      <w:r w:rsidR="00D26DB5">
        <w:rPr>
          <w:rStyle w:val="postal-code"/>
          <w:color w:val="0B0C0C"/>
          <w:sz w:val="24"/>
          <w:szCs w:val="24"/>
          <w:bdr w:val="none" w:sz="0" w:space="0" w:color="auto" w:frame="1"/>
          <w:shd w:val="clear" w:color="auto" w:fill="FFFFFF"/>
        </w:rPr>
        <w:t xml:space="preserve">Foundation (MHF) to carry out work on </w:t>
      </w:r>
      <w:r w:rsidR="00D26DB5">
        <w:rPr>
          <w:sz w:val="23"/>
          <w:szCs w:val="23"/>
        </w:rPr>
        <w:t xml:space="preserve">the wreck site </w:t>
      </w:r>
      <w:r w:rsidR="00D26DB5">
        <w:rPr>
          <w:rStyle w:val="postal-code"/>
          <w:color w:val="0B0C0C"/>
          <w:sz w:val="24"/>
          <w:szCs w:val="24"/>
          <w:bdr w:val="none" w:sz="0" w:space="0" w:color="auto" w:frame="1"/>
          <w:shd w:val="clear" w:color="auto" w:fill="FFFFFF"/>
        </w:rPr>
        <w:t>of HMS Victory</w:t>
      </w:r>
      <w:r w:rsidR="00AF4F71">
        <w:rPr>
          <w:rStyle w:val="postal-code"/>
          <w:color w:val="0B0C0C"/>
          <w:sz w:val="24"/>
          <w:szCs w:val="24"/>
          <w:bdr w:val="none" w:sz="0" w:space="0" w:color="auto" w:frame="1"/>
          <w:shd w:val="clear" w:color="auto" w:fill="FFFFFF"/>
        </w:rPr>
        <w:t xml:space="preserve"> (the Wreck)</w:t>
      </w:r>
      <w:r w:rsidR="00D26DB5">
        <w:rPr>
          <w:rStyle w:val="postal-code"/>
          <w:color w:val="0B0C0C"/>
          <w:sz w:val="24"/>
          <w:szCs w:val="24"/>
          <w:bdr w:val="none" w:sz="0" w:space="0" w:color="auto" w:frame="1"/>
          <w:shd w:val="clear" w:color="auto" w:fill="FFFFFF"/>
        </w:rPr>
        <w:t>, which sank in 1744, for the reasons laid out below</w:t>
      </w:r>
      <w:r w:rsidR="000B6072">
        <w:rPr>
          <w:rStyle w:val="postal-code"/>
          <w:color w:val="0B0C0C"/>
          <w:sz w:val="24"/>
          <w:szCs w:val="24"/>
          <w:bdr w:val="none" w:sz="0" w:space="0" w:color="auto" w:frame="1"/>
          <w:shd w:val="clear" w:color="auto" w:fill="FFFFFF"/>
        </w:rPr>
        <w:t xml:space="preserve"> and summarised in section 7</w:t>
      </w:r>
      <w:r w:rsidR="00D26DB5">
        <w:rPr>
          <w:rStyle w:val="postal-code"/>
          <w:color w:val="0B0C0C"/>
          <w:sz w:val="24"/>
          <w:szCs w:val="24"/>
          <w:bdr w:val="none" w:sz="0" w:space="0" w:color="auto" w:frame="1"/>
          <w:shd w:val="clear" w:color="auto" w:fill="FFFFFF"/>
        </w:rPr>
        <w:t>.</w:t>
      </w:r>
    </w:p>
    <w:p w14:paraId="25A1B89D" w14:textId="77777777" w:rsidR="00D26DB5" w:rsidRDefault="00D26DB5">
      <w:pPr>
        <w:rPr>
          <w:rStyle w:val="postal-code"/>
          <w:color w:val="0B0C0C"/>
          <w:sz w:val="24"/>
          <w:szCs w:val="24"/>
          <w:bdr w:val="none" w:sz="0" w:space="0" w:color="auto" w:frame="1"/>
          <w:shd w:val="clear" w:color="auto" w:fill="FFFFFF"/>
        </w:rPr>
      </w:pPr>
    </w:p>
    <w:p w14:paraId="5306056D" w14:textId="77777777" w:rsidR="007F0F07" w:rsidRPr="007F0F07" w:rsidRDefault="00952CBF">
      <w:pPr>
        <w:rPr>
          <w:rStyle w:val="postal-code"/>
          <w:b/>
          <w:color w:val="0B0C0C"/>
          <w:sz w:val="24"/>
          <w:szCs w:val="24"/>
          <w:bdr w:val="none" w:sz="0" w:space="0" w:color="auto" w:frame="1"/>
          <w:shd w:val="clear" w:color="auto" w:fill="FFFFFF"/>
        </w:rPr>
      </w:pPr>
      <w:r w:rsidRPr="007F0F07">
        <w:rPr>
          <w:rStyle w:val="postal-code"/>
          <w:b/>
          <w:color w:val="0B0C0C"/>
          <w:sz w:val="24"/>
          <w:szCs w:val="24"/>
          <w:bdr w:val="none" w:sz="0" w:space="0" w:color="auto" w:frame="1"/>
          <w:shd w:val="clear" w:color="auto" w:fill="FFFFFF"/>
        </w:rPr>
        <w:t>1</w:t>
      </w:r>
      <w:r w:rsidRPr="007F0F07">
        <w:rPr>
          <w:rStyle w:val="postal-code"/>
          <w:b/>
          <w:color w:val="0B0C0C"/>
          <w:sz w:val="24"/>
          <w:szCs w:val="24"/>
          <w:bdr w:val="none" w:sz="0" w:space="0" w:color="auto" w:frame="1"/>
          <w:shd w:val="clear" w:color="auto" w:fill="FFFFFF"/>
        </w:rPr>
        <w:tab/>
      </w:r>
      <w:r w:rsidR="007F0F07" w:rsidRPr="007F0F07">
        <w:rPr>
          <w:rStyle w:val="postal-code"/>
          <w:b/>
          <w:color w:val="0B0C0C"/>
          <w:sz w:val="24"/>
          <w:szCs w:val="24"/>
          <w:bdr w:val="none" w:sz="0" w:space="0" w:color="auto" w:frame="1"/>
          <w:shd w:val="clear" w:color="auto" w:fill="FFFFFF"/>
        </w:rPr>
        <w:t>The Permission</w:t>
      </w:r>
    </w:p>
    <w:p w14:paraId="274B1818" w14:textId="7BDEC136" w:rsidR="0068612F" w:rsidRDefault="00D26DB5">
      <w:pPr>
        <w:rPr>
          <w:sz w:val="23"/>
          <w:szCs w:val="23"/>
        </w:rPr>
      </w:pPr>
      <w:r>
        <w:rPr>
          <w:rStyle w:val="postal-code"/>
          <w:color w:val="0B0C0C"/>
          <w:sz w:val="24"/>
          <w:szCs w:val="24"/>
          <w:bdr w:val="none" w:sz="0" w:space="0" w:color="auto" w:frame="1"/>
          <w:shd w:val="clear" w:color="auto" w:fill="FFFFFF"/>
        </w:rPr>
        <w:t>On 24</w:t>
      </w:r>
      <w:r w:rsidRPr="00D26DB5">
        <w:rPr>
          <w:rStyle w:val="postal-code"/>
          <w:color w:val="0B0C0C"/>
          <w:sz w:val="24"/>
          <w:szCs w:val="24"/>
          <w:bdr w:val="none" w:sz="0" w:space="0" w:color="auto" w:frame="1"/>
          <w:shd w:val="clear" w:color="auto" w:fill="FFFFFF"/>
          <w:vertAlign w:val="superscript"/>
        </w:rPr>
        <w:t>th</w:t>
      </w:r>
      <w:r>
        <w:rPr>
          <w:rStyle w:val="postal-code"/>
          <w:color w:val="0B0C0C"/>
          <w:sz w:val="24"/>
          <w:szCs w:val="24"/>
          <w:bdr w:val="none" w:sz="0" w:space="0" w:color="auto" w:frame="1"/>
          <w:shd w:val="clear" w:color="auto" w:fill="FFFFFF"/>
        </w:rPr>
        <w:t xml:space="preserve"> October 2014 the Secretary of State for Defence, </w:t>
      </w:r>
      <w:r w:rsidR="00AD5F31">
        <w:rPr>
          <w:rStyle w:val="postal-code"/>
          <w:color w:val="0B0C0C"/>
          <w:sz w:val="24"/>
          <w:szCs w:val="24"/>
          <w:bdr w:val="none" w:sz="0" w:space="0" w:color="auto" w:frame="1"/>
          <w:shd w:val="clear" w:color="auto" w:fill="FFFFFF"/>
        </w:rPr>
        <w:t>the Rt. Hon.</w:t>
      </w:r>
      <w:r>
        <w:rPr>
          <w:rStyle w:val="postal-code"/>
          <w:color w:val="0B0C0C"/>
          <w:sz w:val="24"/>
          <w:szCs w:val="24"/>
          <w:bdr w:val="none" w:sz="0" w:space="0" w:color="auto" w:frame="1"/>
          <w:shd w:val="clear" w:color="auto" w:fill="FFFFFF"/>
        </w:rPr>
        <w:t xml:space="preserve"> Michael Fallon</w:t>
      </w:r>
      <w:r w:rsidR="00AD5F31">
        <w:rPr>
          <w:rStyle w:val="postal-code"/>
          <w:color w:val="0B0C0C"/>
          <w:sz w:val="24"/>
          <w:szCs w:val="24"/>
          <w:bdr w:val="none" w:sz="0" w:space="0" w:color="auto" w:frame="1"/>
          <w:shd w:val="clear" w:color="auto" w:fill="FFFFFF"/>
        </w:rPr>
        <w:t xml:space="preserve"> MP</w:t>
      </w:r>
      <w:r>
        <w:rPr>
          <w:rStyle w:val="postal-code"/>
          <w:color w:val="0B0C0C"/>
          <w:sz w:val="24"/>
          <w:szCs w:val="24"/>
          <w:bdr w:val="none" w:sz="0" w:space="0" w:color="auto" w:frame="1"/>
          <w:shd w:val="clear" w:color="auto" w:fill="FFFFFF"/>
        </w:rPr>
        <w:t xml:space="preserve">, </w:t>
      </w:r>
      <w:r>
        <w:rPr>
          <w:sz w:val="23"/>
          <w:szCs w:val="23"/>
        </w:rPr>
        <w:t xml:space="preserve">granted permission to the MHF to recover at-risk surface items from the wreck site in accordance with the </w:t>
      </w:r>
      <w:r w:rsidR="00884D40">
        <w:rPr>
          <w:sz w:val="23"/>
          <w:szCs w:val="23"/>
        </w:rPr>
        <w:t xml:space="preserve">MHF’s </w:t>
      </w:r>
      <w:r>
        <w:rPr>
          <w:sz w:val="23"/>
          <w:szCs w:val="23"/>
        </w:rPr>
        <w:t>Project Desig</w:t>
      </w:r>
      <w:r w:rsidR="00884D40">
        <w:rPr>
          <w:sz w:val="23"/>
          <w:szCs w:val="23"/>
        </w:rPr>
        <w:t xml:space="preserve">n </w:t>
      </w:r>
      <w:r w:rsidR="00277C63">
        <w:rPr>
          <w:sz w:val="23"/>
          <w:szCs w:val="23"/>
        </w:rPr>
        <w:t xml:space="preserve">(the Project Design) </w:t>
      </w:r>
      <w:r w:rsidR="00884D40">
        <w:rPr>
          <w:sz w:val="23"/>
          <w:szCs w:val="23"/>
        </w:rPr>
        <w:t>once the necessary licence had</w:t>
      </w:r>
      <w:r>
        <w:rPr>
          <w:sz w:val="23"/>
          <w:szCs w:val="23"/>
        </w:rPr>
        <w:t xml:space="preserve"> been issued by the MMO. In </w:t>
      </w:r>
      <w:r>
        <w:rPr>
          <w:sz w:val="23"/>
          <w:szCs w:val="23"/>
        </w:rPr>
        <w:lastRenderedPageBreak/>
        <w:t xml:space="preserve">a letter </w:t>
      </w:r>
      <w:r w:rsidR="0068612F">
        <w:rPr>
          <w:sz w:val="23"/>
          <w:szCs w:val="23"/>
        </w:rPr>
        <w:t>of the same date Mr Giles Ahern, Command Secretary at Navy Command Headquarters, wrote a letter of support for the project to Lord Lingfield, chairman of MHF</w:t>
      </w:r>
      <w:r w:rsidR="00884D40">
        <w:rPr>
          <w:sz w:val="23"/>
          <w:szCs w:val="23"/>
        </w:rPr>
        <w:t>,</w:t>
      </w:r>
      <w:r w:rsidR="0068612F">
        <w:rPr>
          <w:sz w:val="23"/>
          <w:szCs w:val="23"/>
        </w:rPr>
        <w:t xml:space="preserve"> in which he stated:</w:t>
      </w:r>
    </w:p>
    <w:p w14:paraId="11EC7630" w14:textId="77777777" w:rsidR="0068612F" w:rsidRDefault="0068612F">
      <w:pPr>
        <w:rPr>
          <w:sz w:val="23"/>
          <w:szCs w:val="23"/>
        </w:rPr>
      </w:pPr>
    </w:p>
    <w:p w14:paraId="24FA7681" w14:textId="002EB6EC" w:rsidR="0068612F" w:rsidRPr="00A15AB2" w:rsidRDefault="0068612F" w:rsidP="0068612F">
      <w:pPr>
        <w:pStyle w:val="yiv5959149282msonormal"/>
        <w:shd w:val="clear" w:color="auto" w:fill="FFFFFF"/>
        <w:spacing w:before="0" w:beforeAutospacing="0" w:after="0" w:afterAutospacing="0"/>
        <w:rPr>
          <w:i/>
          <w:color w:val="000000"/>
        </w:rPr>
      </w:pPr>
      <w:r w:rsidRPr="00A15AB2">
        <w:rPr>
          <w:i/>
          <w:color w:val="000000"/>
        </w:rPr>
        <w:t>“From the outset the Government has been clear that the Project Design must set out a phased approach to the management of the site and conform with the Annex to the UNESCO Convention on the Protection of Underwater Cultural Heritage, the agreed</w:t>
      </w:r>
      <w:r w:rsidR="00545CC2">
        <w:rPr>
          <w:i/>
          <w:color w:val="000000"/>
        </w:rPr>
        <w:t xml:space="preserve"> </w:t>
      </w:r>
      <w:r w:rsidRPr="00A15AB2">
        <w:rPr>
          <w:i/>
          <w:color w:val="000000"/>
        </w:rPr>
        <w:t xml:space="preserve">Key Management Principles, and with the Government’s heritage policies. These are now set out in the “Protection and Management of Historic Military Wrecks outside UK Territorial Waters” </w:t>
      </w:r>
      <w:r w:rsidR="00884D40">
        <w:rPr>
          <w:i/>
          <w:color w:val="000000"/>
        </w:rPr>
        <w:t>g</w:t>
      </w:r>
      <w:r w:rsidRPr="00A15AB2">
        <w:rPr>
          <w:i/>
          <w:color w:val="000000"/>
        </w:rPr>
        <w:t>uidance:</w:t>
      </w:r>
      <w:r w:rsidRPr="00A15AB2">
        <w:rPr>
          <w:rStyle w:val="apple-converted-space"/>
          <w:i/>
          <w:color w:val="000000"/>
        </w:rPr>
        <w:t> </w:t>
      </w:r>
      <w:r w:rsidRPr="00A15AB2">
        <w:rPr>
          <w:i/>
          <w:color w:val="0000FF"/>
        </w:rPr>
        <w:t>https://www.gov.uk/government/publications/protectionand-</w:t>
      </w:r>
    </w:p>
    <w:p w14:paraId="4F9A8607" w14:textId="77777777" w:rsidR="0068612F" w:rsidRPr="00A15AB2" w:rsidRDefault="0068612F" w:rsidP="0068612F">
      <w:pPr>
        <w:pStyle w:val="yiv5959149282msonormal"/>
        <w:shd w:val="clear" w:color="auto" w:fill="FFFFFF"/>
        <w:spacing w:before="0" w:beforeAutospacing="0" w:after="0" w:afterAutospacing="0"/>
        <w:rPr>
          <w:i/>
          <w:color w:val="0000FF"/>
        </w:rPr>
      </w:pPr>
      <w:r w:rsidRPr="00A15AB2">
        <w:rPr>
          <w:i/>
          <w:color w:val="0000FF"/>
        </w:rPr>
        <w:t xml:space="preserve">management-of-historic-military-wrecks-outside-uk-territorial-waters </w:t>
      </w:r>
    </w:p>
    <w:p w14:paraId="0F95B961" w14:textId="77777777" w:rsidR="0068612F" w:rsidRPr="00A15AB2" w:rsidRDefault="0068612F" w:rsidP="0068612F">
      <w:pPr>
        <w:pStyle w:val="yiv5959149282msonormal"/>
        <w:shd w:val="clear" w:color="auto" w:fill="FFFFFF"/>
        <w:spacing w:before="0" w:beforeAutospacing="0" w:after="0" w:afterAutospacing="0"/>
        <w:rPr>
          <w:i/>
          <w:color w:val="0000FF"/>
        </w:rPr>
      </w:pPr>
    </w:p>
    <w:p w14:paraId="37A104E9" w14:textId="191A27D5" w:rsidR="0068612F" w:rsidRPr="00A15AB2" w:rsidRDefault="00C25D65" w:rsidP="0068612F">
      <w:pPr>
        <w:pStyle w:val="yiv5959149282msonormal"/>
        <w:shd w:val="clear" w:color="auto" w:fill="FFFFFF"/>
        <w:spacing w:before="0" w:beforeAutospacing="0" w:after="0" w:afterAutospacing="0"/>
        <w:rPr>
          <w:i/>
        </w:rPr>
      </w:pPr>
      <w:r>
        <w:rPr>
          <w:i/>
        </w:rPr>
        <w:t>“</w:t>
      </w:r>
      <w:r w:rsidR="0068612F" w:rsidRPr="00A15AB2">
        <w:rPr>
          <w:i/>
        </w:rPr>
        <w:t xml:space="preserve">It will be for the MMO to make an independent assessment of the proposed work at the wreck site, and for it, alone, to determine whether to issue a licence. However, the purpose of this letter is to confirm that MHF has met the Project Design criteria set out by the Government in respect of HMS Victory 1744. That being the case, I am content for MHF/OME [Odyssey Marine Exploration] </w:t>
      </w:r>
      <w:r w:rsidR="00A15AB2" w:rsidRPr="00A15AB2">
        <w:rPr>
          <w:i/>
        </w:rPr>
        <w:t>to use this letter in support of application to the MMO</w:t>
      </w:r>
      <w:r w:rsidR="0068612F" w:rsidRPr="00A15AB2">
        <w:rPr>
          <w:i/>
        </w:rPr>
        <w:t>”</w:t>
      </w:r>
    </w:p>
    <w:p w14:paraId="12212CF8" w14:textId="377EC589" w:rsidR="00D26DB5" w:rsidRDefault="00D26DB5">
      <w:pPr>
        <w:rPr>
          <w:rStyle w:val="postal-code"/>
          <w:color w:val="0B0C0C"/>
          <w:sz w:val="24"/>
          <w:szCs w:val="24"/>
          <w:bdr w:val="none" w:sz="0" w:space="0" w:color="auto" w:frame="1"/>
          <w:shd w:val="clear" w:color="auto" w:fill="FFFFFF"/>
        </w:rPr>
      </w:pPr>
    </w:p>
    <w:p w14:paraId="1A5ADEF1" w14:textId="67DBC957" w:rsidR="00D26DB5" w:rsidRDefault="00952CBF">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However on 26</w:t>
      </w:r>
      <w:r w:rsidRPr="00952CBF">
        <w:rPr>
          <w:rStyle w:val="postal-code"/>
          <w:color w:val="0B0C0C"/>
          <w:sz w:val="24"/>
          <w:szCs w:val="24"/>
          <w:bdr w:val="none" w:sz="0" w:space="0" w:color="auto" w:frame="1"/>
          <w:shd w:val="clear" w:color="auto" w:fill="FFFFFF"/>
          <w:vertAlign w:val="superscript"/>
        </w:rPr>
        <w:t>th</w:t>
      </w:r>
      <w:r>
        <w:rPr>
          <w:rStyle w:val="postal-code"/>
          <w:color w:val="0B0C0C"/>
          <w:sz w:val="24"/>
          <w:szCs w:val="24"/>
          <w:bdr w:val="none" w:sz="0" w:space="0" w:color="auto" w:frame="1"/>
          <w:shd w:val="clear" w:color="auto" w:fill="FFFFFF"/>
        </w:rPr>
        <w:t xml:space="preserve"> February 2015 </w:t>
      </w:r>
      <w:r w:rsidR="00AA0F68">
        <w:rPr>
          <w:rStyle w:val="postal-code"/>
          <w:color w:val="0B0C0C"/>
          <w:sz w:val="24"/>
          <w:szCs w:val="24"/>
          <w:bdr w:val="none" w:sz="0" w:space="0" w:color="auto" w:frame="1"/>
          <w:shd w:val="clear" w:color="auto" w:fill="FFFFFF"/>
        </w:rPr>
        <w:t>the Secretary of State</w:t>
      </w:r>
      <w:r>
        <w:rPr>
          <w:rStyle w:val="postal-code"/>
          <w:color w:val="0B0C0C"/>
          <w:sz w:val="24"/>
          <w:szCs w:val="24"/>
          <w:bdr w:val="none" w:sz="0" w:space="0" w:color="auto" w:frame="1"/>
          <w:shd w:val="clear" w:color="auto" w:fill="FFFFFF"/>
        </w:rPr>
        <w:t xml:space="preserve"> wrote to Lord Lingfield saying:</w:t>
      </w:r>
    </w:p>
    <w:p w14:paraId="53F5CC70" w14:textId="77777777" w:rsidR="00952CBF" w:rsidRDefault="00952CBF">
      <w:pPr>
        <w:rPr>
          <w:rStyle w:val="postal-code"/>
          <w:color w:val="0B0C0C"/>
          <w:sz w:val="24"/>
          <w:szCs w:val="24"/>
          <w:bdr w:val="none" w:sz="0" w:space="0" w:color="auto" w:frame="1"/>
          <w:shd w:val="clear" w:color="auto" w:fill="FFFFFF"/>
        </w:rPr>
      </w:pPr>
    </w:p>
    <w:p w14:paraId="74503E47" w14:textId="2A4F4525" w:rsidR="00952CBF" w:rsidRPr="004E705C" w:rsidRDefault="004E705C">
      <w:pPr>
        <w:rPr>
          <w:rStyle w:val="postal-code"/>
          <w:i/>
          <w:color w:val="0B0C0C"/>
          <w:sz w:val="24"/>
          <w:szCs w:val="24"/>
          <w:bdr w:val="none" w:sz="0" w:space="0" w:color="auto" w:frame="1"/>
          <w:shd w:val="clear" w:color="auto" w:fill="FFFFFF"/>
        </w:rPr>
      </w:pPr>
      <w:r w:rsidRPr="004E705C">
        <w:rPr>
          <w:rStyle w:val="postal-code"/>
          <w:i/>
          <w:color w:val="0B0C0C"/>
          <w:sz w:val="24"/>
          <w:szCs w:val="24"/>
          <w:bdr w:val="none" w:sz="0" w:space="0" w:color="auto" w:frame="1"/>
          <w:shd w:val="clear" w:color="auto" w:fill="FFFFFF"/>
        </w:rPr>
        <w:t>“</w:t>
      </w:r>
      <w:r w:rsidR="00952CBF" w:rsidRPr="004E705C">
        <w:rPr>
          <w:rStyle w:val="postal-code"/>
          <w:i/>
          <w:color w:val="0B0C0C"/>
          <w:sz w:val="24"/>
          <w:szCs w:val="24"/>
          <w:bdr w:val="none" w:sz="0" w:space="0" w:color="auto" w:frame="1"/>
          <w:shd w:val="clear" w:color="auto" w:fill="FFFFFF"/>
        </w:rPr>
        <w:t>In my letter of 6</w:t>
      </w:r>
      <w:r w:rsidR="00952CBF" w:rsidRPr="004E705C">
        <w:rPr>
          <w:rStyle w:val="postal-code"/>
          <w:i/>
          <w:color w:val="0B0C0C"/>
          <w:sz w:val="24"/>
          <w:szCs w:val="24"/>
          <w:bdr w:val="none" w:sz="0" w:space="0" w:color="auto" w:frame="1"/>
          <w:shd w:val="clear" w:color="auto" w:fill="FFFFFF"/>
          <w:vertAlign w:val="superscript"/>
        </w:rPr>
        <w:t>th</w:t>
      </w:r>
      <w:r w:rsidR="00952CBF" w:rsidRPr="004E705C">
        <w:rPr>
          <w:rStyle w:val="postal-code"/>
          <w:i/>
          <w:color w:val="0B0C0C"/>
          <w:sz w:val="24"/>
          <w:szCs w:val="24"/>
          <w:bdr w:val="none" w:sz="0" w:space="0" w:color="auto" w:frame="1"/>
          <w:shd w:val="clear" w:color="auto" w:fill="FFFFFF"/>
        </w:rPr>
        <w:t xml:space="preserve"> September I gave approval for the Maritime Heritage Foundation to proceed with the next phase of the agreed Project Design for management of the wreck site of HMS VICTORY 1744.</w:t>
      </w:r>
    </w:p>
    <w:p w14:paraId="142E4504" w14:textId="77777777" w:rsidR="00952CBF" w:rsidRPr="004E705C" w:rsidRDefault="00952CBF">
      <w:pPr>
        <w:rPr>
          <w:rStyle w:val="postal-code"/>
          <w:i/>
          <w:color w:val="0B0C0C"/>
          <w:sz w:val="24"/>
          <w:szCs w:val="24"/>
          <w:bdr w:val="none" w:sz="0" w:space="0" w:color="auto" w:frame="1"/>
          <w:shd w:val="clear" w:color="auto" w:fill="FFFFFF"/>
        </w:rPr>
      </w:pPr>
    </w:p>
    <w:p w14:paraId="67276763" w14:textId="4C211EDB" w:rsidR="00952CBF" w:rsidRPr="004E705C" w:rsidRDefault="00952CBF">
      <w:pPr>
        <w:rPr>
          <w:rStyle w:val="postal-code"/>
          <w:i/>
          <w:color w:val="0B0C0C"/>
          <w:sz w:val="24"/>
          <w:szCs w:val="24"/>
          <w:bdr w:val="none" w:sz="0" w:space="0" w:color="auto" w:frame="1"/>
          <w:shd w:val="clear" w:color="auto" w:fill="FFFFFF"/>
        </w:rPr>
      </w:pPr>
      <w:r w:rsidRPr="004E705C">
        <w:rPr>
          <w:rStyle w:val="postal-code"/>
          <w:i/>
          <w:color w:val="0B0C0C"/>
          <w:sz w:val="24"/>
          <w:szCs w:val="24"/>
          <w:bdr w:val="none" w:sz="0" w:space="0" w:color="auto" w:frame="1"/>
          <w:shd w:val="clear" w:color="auto" w:fill="FFFFFF"/>
        </w:rPr>
        <w:t xml:space="preserve">As you are aware that decision is now subject to a claim </w:t>
      </w:r>
      <w:r w:rsidR="004E705C" w:rsidRPr="004E705C">
        <w:rPr>
          <w:rStyle w:val="postal-code"/>
          <w:i/>
          <w:color w:val="0B0C0C"/>
          <w:sz w:val="24"/>
          <w:szCs w:val="24"/>
          <w:bdr w:val="none" w:sz="0" w:space="0" w:color="auto" w:frame="1"/>
          <w:shd w:val="clear" w:color="auto" w:fill="FFFFFF"/>
        </w:rPr>
        <w:t>for Judicial Review which raised a number of concerns. As such, I have decided to withdraw this approval and retake the decision after further consideration of the issues raised by the Judicial Review.”</w:t>
      </w:r>
    </w:p>
    <w:p w14:paraId="52D22847" w14:textId="77777777" w:rsidR="004E705C" w:rsidRDefault="004E705C">
      <w:pPr>
        <w:rPr>
          <w:rStyle w:val="postal-code"/>
          <w:color w:val="0B0C0C"/>
          <w:sz w:val="24"/>
          <w:szCs w:val="24"/>
          <w:bdr w:val="none" w:sz="0" w:space="0" w:color="auto" w:frame="1"/>
          <w:shd w:val="clear" w:color="auto" w:fill="FFFFFF"/>
        </w:rPr>
      </w:pPr>
    </w:p>
    <w:p w14:paraId="5AFF1B82" w14:textId="6BC3A6C8" w:rsidR="004543DF" w:rsidRDefault="004543DF">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Although reference is made to the Project Design in all the Government announcements, letters and in this </w:t>
      </w:r>
      <w:r w:rsidR="00277C63">
        <w:rPr>
          <w:rStyle w:val="postal-code"/>
          <w:color w:val="0B0C0C"/>
          <w:sz w:val="24"/>
          <w:szCs w:val="24"/>
          <w:bdr w:val="none" w:sz="0" w:space="0" w:color="auto" w:frame="1"/>
          <w:shd w:val="clear" w:color="auto" w:fill="FFFFFF"/>
        </w:rPr>
        <w:t xml:space="preserve">marine </w:t>
      </w:r>
      <w:r>
        <w:rPr>
          <w:rStyle w:val="postal-code"/>
          <w:color w:val="0B0C0C"/>
          <w:sz w:val="24"/>
          <w:szCs w:val="24"/>
          <w:bdr w:val="none" w:sz="0" w:space="0" w:color="auto" w:frame="1"/>
          <w:shd w:val="clear" w:color="auto" w:fill="FFFFFF"/>
        </w:rPr>
        <w:t>licence application itself</w:t>
      </w:r>
      <w:r w:rsidR="00277C63">
        <w:rPr>
          <w:rStyle w:val="postal-code"/>
          <w:color w:val="0B0C0C"/>
          <w:sz w:val="24"/>
          <w:szCs w:val="24"/>
          <w:bdr w:val="none" w:sz="0" w:space="0" w:color="auto" w:frame="1"/>
          <w:shd w:val="clear" w:color="auto" w:fill="FFFFFF"/>
        </w:rPr>
        <w:t xml:space="preserve"> (the Application)</w:t>
      </w:r>
      <w:r>
        <w:rPr>
          <w:rStyle w:val="postal-code"/>
          <w:color w:val="0B0C0C"/>
          <w:sz w:val="24"/>
          <w:szCs w:val="24"/>
          <w:bdr w:val="none" w:sz="0" w:space="0" w:color="auto" w:frame="1"/>
          <w:shd w:val="clear" w:color="auto" w:fill="FFFFFF"/>
        </w:rPr>
        <w:t>, it should be noted neither the M</w:t>
      </w:r>
      <w:r w:rsidR="00F27954">
        <w:rPr>
          <w:rStyle w:val="postal-code"/>
          <w:color w:val="0B0C0C"/>
          <w:sz w:val="24"/>
          <w:szCs w:val="24"/>
          <w:bdr w:val="none" w:sz="0" w:space="0" w:color="auto" w:frame="1"/>
          <w:shd w:val="clear" w:color="auto" w:fill="FFFFFF"/>
        </w:rPr>
        <w:t>inistry of Defence (M</w:t>
      </w:r>
      <w:r>
        <w:rPr>
          <w:rStyle w:val="postal-code"/>
          <w:color w:val="0B0C0C"/>
          <w:sz w:val="24"/>
          <w:szCs w:val="24"/>
          <w:bdr w:val="none" w:sz="0" w:space="0" w:color="auto" w:frame="1"/>
          <w:shd w:val="clear" w:color="auto" w:fill="FFFFFF"/>
        </w:rPr>
        <w:t>OD</w:t>
      </w:r>
      <w:r w:rsidR="00F27954">
        <w:rPr>
          <w:rStyle w:val="postal-code"/>
          <w:color w:val="0B0C0C"/>
          <w:sz w:val="24"/>
          <w:szCs w:val="24"/>
          <w:bdr w:val="none" w:sz="0" w:space="0" w:color="auto" w:frame="1"/>
          <w:shd w:val="clear" w:color="auto" w:fill="FFFFFF"/>
        </w:rPr>
        <w:t>)</w:t>
      </w:r>
      <w:r w:rsidR="00277C63">
        <w:rPr>
          <w:rStyle w:val="postal-code"/>
          <w:color w:val="0B0C0C"/>
          <w:sz w:val="24"/>
          <w:szCs w:val="24"/>
          <w:bdr w:val="none" w:sz="0" w:space="0" w:color="auto" w:frame="1"/>
          <w:shd w:val="clear" w:color="auto" w:fill="FFFFFF"/>
        </w:rPr>
        <w:t xml:space="preserve">, </w:t>
      </w:r>
      <w:r w:rsidR="00F27954">
        <w:rPr>
          <w:rStyle w:val="postal-code"/>
          <w:color w:val="0B0C0C"/>
          <w:sz w:val="24"/>
          <w:szCs w:val="24"/>
          <w:bdr w:val="none" w:sz="0" w:space="0" w:color="auto" w:frame="1"/>
          <w:shd w:val="clear" w:color="auto" w:fill="FFFFFF"/>
        </w:rPr>
        <w:t xml:space="preserve">the </w:t>
      </w:r>
      <w:r w:rsidR="00277C63">
        <w:rPr>
          <w:rStyle w:val="postal-code"/>
          <w:color w:val="0B0C0C"/>
          <w:sz w:val="24"/>
          <w:szCs w:val="24"/>
          <w:bdr w:val="none" w:sz="0" w:space="0" w:color="auto" w:frame="1"/>
          <w:shd w:val="clear" w:color="auto" w:fill="FFFFFF"/>
        </w:rPr>
        <w:t>D</w:t>
      </w:r>
      <w:r w:rsidR="00C25D65">
        <w:rPr>
          <w:rStyle w:val="postal-code"/>
          <w:color w:val="0B0C0C"/>
          <w:sz w:val="24"/>
          <w:szCs w:val="24"/>
          <w:bdr w:val="none" w:sz="0" w:space="0" w:color="auto" w:frame="1"/>
          <w:shd w:val="clear" w:color="auto" w:fill="FFFFFF"/>
        </w:rPr>
        <w:t>epartment for Culture, M</w:t>
      </w:r>
      <w:r w:rsidR="00F27954">
        <w:rPr>
          <w:rStyle w:val="postal-code"/>
          <w:color w:val="0B0C0C"/>
          <w:sz w:val="24"/>
          <w:szCs w:val="24"/>
          <w:bdr w:val="none" w:sz="0" w:space="0" w:color="auto" w:frame="1"/>
          <w:shd w:val="clear" w:color="auto" w:fill="FFFFFF"/>
        </w:rPr>
        <w:t>edia and Sport (D</w:t>
      </w:r>
      <w:r w:rsidR="00277C63">
        <w:rPr>
          <w:rStyle w:val="postal-code"/>
          <w:color w:val="0B0C0C"/>
          <w:sz w:val="24"/>
          <w:szCs w:val="24"/>
          <w:bdr w:val="none" w:sz="0" w:space="0" w:color="auto" w:frame="1"/>
          <w:shd w:val="clear" w:color="auto" w:fill="FFFFFF"/>
        </w:rPr>
        <w:t>CMS</w:t>
      </w:r>
      <w:r w:rsidR="00F27954">
        <w:rPr>
          <w:rStyle w:val="postal-code"/>
          <w:color w:val="0B0C0C"/>
          <w:sz w:val="24"/>
          <w:szCs w:val="24"/>
          <w:bdr w:val="none" w:sz="0" w:space="0" w:color="auto" w:frame="1"/>
          <w:shd w:val="clear" w:color="auto" w:fill="FFFFFF"/>
        </w:rPr>
        <w:t>)</w:t>
      </w:r>
      <w:r w:rsidR="00600057">
        <w:rPr>
          <w:rStyle w:val="postal-code"/>
          <w:color w:val="0B0C0C"/>
          <w:sz w:val="24"/>
          <w:szCs w:val="24"/>
          <w:bdr w:val="none" w:sz="0" w:space="0" w:color="auto" w:frame="1"/>
          <w:shd w:val="clear" w:color="auto" w:fill="FFFFFF"/>
        </w:rPr>
        <w:t>, MHF</w:t>
      </w:r>
      <w:r>
        <w:rPr>
          <w:rStyle w:val="postal-code"/>
          <w:color w:val="0B0C0C"/>
          <w:sz w:val="24"/>
          <w:szCs w:val="24"/>
          <w:bdr w:val="none" w:sz="0" w:space="0" w:color="auto" w:frame="1"/>
          <w:shd w:val="clear" w:color="auto" w:fill="FFFFFF"/>
        </w:rPr>
        <w:t xml:space="preserve"> nor the MMO have published this Project Design. The four page non-technical summary published by the MHF in October 2014 does not constitute a project design which meets </w:t>
      </w:r>
      <w:r w:rsidR="008E1D98">
        <w:rPr>
          <w:rStyle w:val="postal-code"/>
          <w:color w:val="0B0C0C"/>
          <w:sz w:val="24"/>
          <w:szCs w:val="24"/>
          <w:bdr w:val="none" w:sz="0" w:space="0" w:color="auto" w:frame="1"/>
          <w:shd w:val="clear" w:color="auto" w:fill="FFFFFF"/>
        </w:rPr>
        <w:t xml:space="preserve">the requirements </w:t>
      </w:r>
      <w:r w:rsidR="008E1D98" w:rsidRPr="00D918B1">
        <w:rPr>
          <w:color w:val="0B0C0C"/>
          <w:sz w:val="24"/>
          <w:szCs w:val="24"/>
          <w:bdr w:val="none" w:sz="0" w:space="0" w:color="auto" w:frame="1"/>
          <w:shd w:val="clear" w:color="auto" w:fill="FFFFFF"/>
        </w:rPr>
        <w:t xml:space="preserve">as set out in the Annex to the UNESCO Convention </w:t>
      </w:r>
      <w:r w:rsidR="008E1D98">
        <w:rPr>
          <w:color w:val="0B0C0C"/>
          <w:sz w:val="24"/>
          <w:szCs w:val="24"/>
          <w:bdr w:val="none" w:sz="0" w:space="0" w:color="auto" w:frame="1"/>
          <w:shd w:val="clear" w:color="auto" w:fill="FFFFFF"/>
        </w:rPr>
        <w:t>on the Protection of Underwater Cultural heritage 2001 (2001 Convention). The An</w:t>
      </w:r>
      <w:r w:rsidR="00D60047">
        <w:rPr>
          <w:color w:val="0B0C0C"/>
          <w:sz w:val="24"/>
          <w:szCs w:val="24"/>
          <w:bdr w:val="none" w:sz="0" w:space="0" w:color="auto" w:frame="1"/>
          <w:shd w:val="clear" w:color="auto" w:fill="FFFFFF"/>
        </w:rPr>
        <w:t>nex has been adopted by the UK G</w:t>
      </w:r>
      <w:r w:rsidR="008E1D98">
        <w:rPr>
          <w:color w:val="0B0C0C"/>
          <w:sz w:val="24"/>
          <w:szCs w:val="24"/>
          <w:bdr w:val="none" w:sz="0" w:space="0" w:color="auto" w:frame="1"/>
          <w:shd w:val="clear" w:color="auto" w:fill="FFFFFF"/>
        </w:rPr>
        <w:t xml:space="preserve">overnment as its policy on </w:t>
      </w:r>
      <w:r w:rsidR="00C25D65">
        <w:rPr>
          <w:color w:val="0B0C0C"/>
          <w:sz w:val="24"/>
          <w:szCs w:val="24"/>
          <w:bdr w:val="none" w:sz="0" w:space="0" w:color="auto" w:frame="1"/>
          <w:shd w:val="clear" w:color="auto" w:fill="FFFFFF"/>
        </w:rPr>
        <w:t>U</w:t>
      </w:r>
      <w:r w:rsidR="008E1D98">
        <w:rPr>
          <w:color w:val="0B0C0C"/>
          <w:sz w:val="24"/>
          <w:szCs w:val="24"/>
          <w:bdr w:val="none" w:sz="0" w:space="0" w:color="auto" w:frame="1"/>
          <w:shd w:val="clear" w:color="auto" w:fill="FFFFFF"/>
        </w:rPr>
        <w:t xml:space="preserve">nderwater </w:t>
      </w:r>
      <w:r w:rsidR="00C25D65">
        <w:rPr>
          <w:color w:val="0B0C0C"/>
          <w:sz w:val="24"/>
          <w:szCs w:val="24"/>
          <w:bdr w:val="none" w:sz="0" w:space="0" w:color="auto" w:frame="1"/>
          <w:shd w:val="clear" w:color="auto" w:fill="FFFFFF"/>
        </w:rPr>
        <w:t>C</w:t>
      </w:r>
      <w:r w:rsidR="008E1D98">
        <w:rPr>
          <w:color w:val="0B0C0C"/>
          <w:sz w:val="24"/>
          <w:szCs w:val="24"/>
          <w:bdr w:val="none" w:sz="0" w:space="0" w:color="auto" w:frame="1"/>
          <w:shd w:val="clear" w:color="auto" w:fill="FFFFFF"/>
        </w:rPr>
        <w:t xml:space="preserve">ultural </w:t>
      </w:r>
      <w:r w:rsidR="00C25D65">
        <w:rPr>
          <w:color w:val="0B0C0C"/>
          <w:sz w:val="24"/>
          <w:szCs w:val="24"/>
          <w:bdr w:val="none" w:sz="0" w:space="0" w:color="auto" w:frame="1"/>
          <w:shd w:val="clear" w:color="auto" w:fill="FFFFFF"/>
        </w:rPr>
        <w:t>H</w:t>
      </w:r>
      <w:r w:rsidR="008E1D98">
        <w:rPr>
          <w:color w:val="0B0C0C"/>
          <w:sz w:val="24"/>
          <w:szCs w:val="24"/>
          <w:bdr w:val="none" w:sz="0" w:space="0" w:color="auto" w:frame="1"/>
          <w:shd w:val="clear" w:color="auto" w:fill="FFFFFF"/>
        </w:rPr>
        <w:t xml:space="preserve">eritage </w:t>
      </w:r>
      <w:r w:rsidR="0073035B">
        <w:rPr>
          <w:color w:val="0B0C0C"/>
          <w:sz w:val="24"/>
          <w:szCs w:val="24"/>
          <w:bdr w:val="none" w:sz="0" w:space="0" w:color="auto" w:frame="1"/>
          <w:shd w:val="clear" w:color="auto" w:fill="FFFFFF"/>
        </w:rPr>
        <w:t xml:space="preserve">(UCH) </w:t>
      </w:r>
      <w:r w:rsidR="008E1D98">
        <w:rPr>
          <w:color w:val="0B0C0C"/>
          <w:sz w:val="24"/>
          <w:szCs w:val="24"/>
          <w:bdr w:val="none" w:sz="0" w:space="0" w:color="auto" w:frame="1"/>
          <w:shd w:val="clear" w:color="auto" w:fill="FFFFFF"/>
        </w:rPr>
        <w:t xml:space="preserve">as well as by MoD, as stated above. Consequently this </w:t>
      </w:r>
      <w:r w:rsidR="005C5BF6">
        <w:rPr>
          <w:color w:val="0B0C0C"/>
          <w:sz w:val="24"/>
          <w:szCs w:val="24"/>
          <w:bdr w:val="none" w:sz="0" w:space="0" w:color="auto" w:frame="1"/>
          <w:shd w:val="clear" w:color="auto" w:fill="FFFFFF"/>
        </w:rPr>
        <w:t>summary is not consistent with G</w:t>
      </w:r>
      <w:r w:rsidR="008E1D98">
        <w:rPr>
          <w:color w:val="0B0C0C"/>
          <w:sz w:val="24"/>
          <w:szCs w:val="24"/>
          <w:bdr w:val="none" w:sz="0" w:space="0" w:color="auto" w:frame="1"/>
          <w:shd w:val="clear" w:color="auto" w:fill="FFFFFF"/>
        </w:rPr>
        <w:t xml:space="preserve">overnment or MoD policy, does not meet </w:t>
      </w:r>
      <w:r>
        <w:rPr>
          <w:rStyle w:val="postal-code"/>
          <w:color w:val="0B0C0C"/>
          <w:sz w:val="24"/>
          <w:szCs w:val="24"/>
          <w:bdr w:val="none" w:sz="0" w:space="0" w:color="auto" w:frame="1"/>
          <w:shd w:val="clear" w:color="auto" w:fill="FFFFFF"/>
        </w:rPr>
        <w:t xml:space="preserve">normal </w:t>
      </w:r>
      <w:r w:rsidR="007F0F07">
        <w:rPr>
          <w:rStyle w:val="postal-code"/>
          <w:color w:val="0B0C0C"/>
          <w:sz w:val="24"/>
          <w:szCs w:val="24"/>
          <w:bdr w:val="none" w:sz="0" w:space="0" w:color="auto" w:frame="1"/>
          <w:shd w:val="clear" w:color="auto" w:fill="FFFFFF"/>
        </w:rPr>
        <w:t xml:space="preserve">recognised </w:t>
      </w:r>
      <w:r>
        <w:rPr>
          <w:rStyle w:val="postal-code"/>
          <w:color w:val="0B0C0C"/>
          <w:sz w:val="24"/>
          <w:szCs w:val="24"/>
          <w:bdr w:val="none" w:sz="0" w:space="0" w:color="auto" w:frame="1"/>
          <w:shd w:val="clear" w:color="auto" w:fill="FFFFFF"/>
        </w:rPr>
        <w:t>archaeological standards</w:t>
      </w:r>
      <w:r w:rsidR="007F0F07">
        <w:rPr>
          <w:rStyle w:val="postal-code"/>
          <w:color w:val="0B0C0C"/>
          <w:sz w:val="24"/>
          <w:szCs w:val="24"/>
          <w:bdr w:val="none" w:sz="0" w:space="0" w:color="auto" w:frame="1"/>
          <w:shd w:val="clear" w:color="auto" w:fill="FFFFFF"/>
        </w:rPr>
        <w:t xml:space="preserve"> and cannot take the place of the full Project Design</w:t>
      </w:r>
      <w:r>
        <w:rPr>
          <w:rStyle w:val="postal-code"/>
          <w:color w:val="0B0C0C"/>
          <w:sz w:val="24"/>
          <w:szCs w:val="24"/>
          <w:bdr w:val="none" w:sz="0" w:space="0" w:color="auto" w:frame="1"/>
          <w:shd w:val="clear" w:color="auto" w:fill="FFFFFF"/>
        </w:rPr>
        <w:t xml:space="preserve">. </w:t>
      </w:r>
    </w:p>
    <w:p w14:paraId="07CF35AD" w14:textId="77777777" w:rsidR="004543DF" w:rsidRDefault="004543DF">
      <w:pPr>
        <w:rPr>
          <w:rStyle w:val="postal-code"/>
          <w:color w:val="0B0C0C"/>
          <w:sz w:val="24"/>
          <w:szCs w:val="24"/>
          <w:bdr w:val="none" w:sz="0" w:space="0" w:color="auto" w:frame="1"/>
          <w:shd w:val="clear" w:color="auto" w:fill="FFFFFF"/>
        </w:rPr>
      </w:pPr>
    </w:p>
    <w:p w14:paraId="12374B44" w14:textId="4B44C361" w:rsidR="001E4854" w:rsidRDefault="004E705C">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The Judicial Review application claimed that the MHF’s Project Design did not conform to the Government’s own policy on historic wrecks and by withdrawing his consent and agreeing that there are “concerns and issues” with the Project Design the Secretary of State for Defence </w:t>
      </w:r>
      <w:r w:rsidR="00277C63">
        <w:rPr>
          <w:rStyle w:val="postal-code"/>
          <w:color w:val="0B0C0C"/>
          <w:sz w:val="24"/>
          <w:szCs w:val="24"/>
          <w:bdr w:val="none" w:sz="0" w:space="0" w:color="auto" w:frame="1"/>
          <w:shd w:val="clear" w:color="auto" w:fill="FFFFFF"/>
        </w:rPr>
        <w:t>has confirmed that the Project D</w:t>
      </w:r>
      <w:r>
        <w:rPr>
          <w:rStyle w:val="postal-code"/>
          <w:color w:val="0B0C0C"/>
          <w:sz w:val="24"/>
          <w:szCs w:val="24"/>
          <w:bdr w:val="none" w:sz="0" w:space="0" w:color="auto" w:frame="1"/>
          <w:shd w:val="clear" w:color="auto" w:fill="FFFFFF"/>
        </w:rPr>
        <w:t xml:space="preserve">esign is </w:t>
      </w:r>
      <w:r w:rsidR="00277C63">
        <w:rPr>
          <w:rStyle w:val="postal-code"/>
          <w:color w:val="0B0C0C"/>
          <w:sz w:val="24"/>
          <w:szCs w:val="24"/>
          <w:bdr w:val="none" w:sz="0" w:space="0" w:color="auto" w:frame="1"/>
          <w:shd w:val="clear" w:color="auto" w:fill="FFFFFF"/>
        </w:rPr>
        <w:t>unlawful</w:t>
      </w:r>
      <w:r>
        <w:rPr>
          <w:rStyle w:val="postal-code"/>
          <w:color w:val="0B0C0C"/>
          <w:sz w:val="24"/>
          <w:szCs w:val="24"/>
          <w:bdr w:val="none" w:sz="0" w:space="0" w:color="auto" w:frame="1"/>
          <w:shd w:val="clear" w:color="auto" w:fill="FFFFFF"/>
        </w:rPr>
        <w:t xml:space="preserve"> and does </w:t>
      </w:r>
      <w:r w:rsidR="001E4854">
        <w:rPr>
          <w:rStyle w:val="postal-code"/>
          <w:color w:val="0B0C0C"/>
          <w:sz w:val="24"/>
          <w:szCs w:val="24"/>
          <w:bdr w:val="none" w:sz="0" w:space="0" w:color="auto" w:frame="1"/>
          <w:shd w:val="clear" w:color="auto" w:fill="FFFFFF"/>
        </w:rPr>
        <w:t xml:space="preserve">not </w:t>
      </w:r>
      <w:r w:rsidR="00FA221C">
        <w:rPr>
          <w:rStyle w:val="postal-code"/>
          <w:color w:val="0B0C0C"/>
          <w:sz w:val="24"/>
          <w:szCs w:val="24"/>
          <w:bdr w:val="none" w:sz="0" w:space="0" w:color="auto" w:frame="1"/>
          <w:shd w:val="clear" w:color="auto" w:fill="FFFFFF"/>
        </w:rPr>
        <w:t xml:space="preserve">therefore </w:t>
      </w:r>
      <w:r w:rsidR="001E4854">
        <w:rPr>
          <w:rStyle w:val="postal-code"/>
          <w:color w:val="0B0C0C"/>
          <w:sz w:val="24"/>
          <w:szCs w:val="24"/>
          <w:bdr w:val="none" w:sz="0" w:space="0" w:color="auto" w:frame="1"/>
          <w:shd w:val="clear" w:color="auto" w:fill="FFFFFF"/>
        </w:rPr>
        <w:t>comply with Government Policy.</w:t>
      </w:r>
    </w:p>
    <w:p w14:paraId="3EB844B2" w14:textId="77777777" w:rsidR="004543DF" w:rsidRDefault="004543DF">
      <w:pPr>
        <w:rPr>
          <w:rStyle w:val="postal-code"/>
          <w:color w:val="0B0C0C"/>
          <w:sz w:val="24"/>
          <w:szCs w:val="24"/>
          <w:bdr w:val="none" w:sz="0" w:space="0" w:color="auto" w:frame="1"/>
          <w:shd w:val="clear" w:color="auto" w:fill="FFFFFF"/>
        </w:rPr>
      </w:pPr>
    </w:p>
    <w:p w14:paraId="7C6E1BA0" w14:textId="5B473524" w:rsidR="0053778D" w:rsidRDefault="00277C63">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The MMO should not, therefore, </w:t>
      </w:r>
      <w:r w:rsidR="001E4854">
        <w:rPr>
          <w:rStyle w:val="postal-code"/>
          <w:color w:val="0B0C0C"/>
          <w:sz w:val="24"/>
          <w:szCs w:val="24"/>
          <w:bdr w:val="none" w:sz="0" w:space="0" w:color="auto" w:frame="1"/>
          <w:shd w:val="clear" w:color="auto" w:fill="FFFFFF"/>
        </w:rPr>
        <w:t>issue a marine licence because:</w:t>
      </w:r>
    </w:p>
    <w:p w14:paraId="0682172A" w14:textId="77777777" w:rsidR="001E4854" w:rsidRDefault="001E4854">
      <w:pPr>
        <w:rPr>
          <w:rStyle w:val="postal-code"/>
          <w:color w:val="0B0C0C"/>
          <w:sz w:val="24"/>
          <w:szCs w:val="24"/>
          <w:bdr w:val="none" w:sz="0" w:space="0" w:color="auto" w:frame="1"/>
          <w:shd w:val="clear" w:color="auto" w:fill="FFFFFF"/>
        </w:rPr>
      </w:pPr>
    </w:p>
    <w:p w14:paraId="2AA90E04" w14:textId="5A55D6C2" w:rsidR="001E4854" w:rsidRPr="001E4854" w:rsidRDefault="001E4854" w:rsidP="001E4854">
      <w:pPr>
        <w:pStyle w:val="ListParagraph"/>
        <w:numPr>
          <w:ilvl w:val="0"/>
          <w:numId w:val="2"/>
        </w:numPr>
        <w:shd w:val="clear" w:color="auto" w:fill="FFFFFF"/>
        <w:rPr>
          <w:rStyle w:val="postal-code"/>
          <w:color w:val="000000"/>
          <w:sz w:val="24"/>
          <w:szCs w:val="24"/>
        </w:rPr>
      </w:pPr>
      <w:r w:rsidRPr="001E4854">
        <w:rPr>
          <w:rStyle w:val="postal-code"/>
          <w:color w:val="0B0C0C"/>
          <w:sz w:val="24"/>
          <w:szCs w:val="24"/>
          <w:bdr w:val="none" w:sz="0" w:space="0" w:color="auto" w:frame="1"/>
          <w:shd w:val="clear" w:color="auto" w:fill="FFFFFF"/>
        </w:rPr>
        <w:t>The MHF has no permission to work on the site of HMS Victory 1744</w:t>
      </w:r>
      <w:r w:rsidR="00277C63">
        <w:rPr>
          <w:rStyle w:val="postal-code"/>
          <w:color w:val="0B0C0C"/>
          <w:sz w:val="24"/>
          <w:szCs w:val="24"/>
          <w:bdr w:val="none" w:sz="0" w:space="0" w:color="auto" w:frame="1"/>
          <w:shd w:val="clear" w:color="auto" w:fill="FFFFFF"/>
        </w:rPr>
        <w:t xml:space="preserve">. Is the MMO empowered to issue a </w:t>
      </w:r>
      <w:r w:rsidR="00AB0FE8">
        <w:rPr>
          <w:rStyle w:val="postal-code"/>
          <w:color w:val="0B0C0C"/>
          <w:sz w:val="24"/>
          <w:szCs w:val="24"/>
          <w:bdr w:val="none" w:sz="0" w:space="0" w:color="auto" w:frame="1"/>
          <w:shd w:val="clear" w:color="auto" w:fill="FFFFFF"/>
        </w:rPr>
        <w:t xml:space="preserve">marine </w:t>
      </w:r>
      <w:r w:rsidR="00277C63">
        <w:rPr>
          <w:rStyle w:val="postal-code"/>
          <w:color w:val="0B0C0C"/>
          <w:sz w:val="24"/>
          <w:szCs w:val="24"/>
          <w:bdr w:val="none" w:sz="0" w:space="0" w:color="auto" w:frame="1"/>
          <w:shd w:val="clear" w:color="auto" w:fill="FFFFFF"/>
        </w:rPr>
        <w:t>licence when MHF cannot work on the Wreck?</w:t>
      </w:r>
    </w:p>
    <w:p w14:paraId="7652B2C4" w14:textId="2F5C1B15" w:rsidR="001E4854" w:rsidRPr="001E4854" w:rsidRDefault="001E4854" w:rsidP="001E4854">
      <w:pPr>
        <w:pStyle w:val="ListParagraph"/>
        <w:numPr>
          <w:ilvl w:val="0"/>
          <w:numId w:val="2"/>
        </w:numPr>
        <w:shd w:val="clear" w:color="auto" w:fill="FFFFFF"/>
        <w:rPr>
          <w:rStyle w:val="postal-code"/>
          <w:color w:val="000000"/>
          <w:sz w:val="24"/>
          <w:szCs w:val="24"/>
        </w:rPr>
      </w:pPr>
      <w:r w:rsidRPr="001E4854">
        <w:rPr>
          <w:rStyle w:val="postal-code"/>
          <w:color w:val="0B0C0C"/>
          <w:sz w:val="24"/>
          <w:szCs w:val="24"/>
          <w:bdr w:val="none" w:sz="0" w:space="0" w:color="auto" w:frame="1"/>
          <w:shd w:val="clear" w:color="auto" w:fill="FFFFFF"/>
        </w:rPr>
        <w:t>The MHF has not update</w:t>
      </w:r>
      <w:r w:rsidR="008D60F4">
        <w:rPr>
          <w:rStyle w:val="postal-code"/>
          <w:color w:val="0B0C0C"/>
          <w:sz w:val="24"/>
          <w:szCs w:val="24"/>
          <w:bdr w:val="none" w:sz="0" w:space="0" w:color="auto" w:frame="1"/>
          <w:shd w:val="clear" w:color="auto" w:fill="FFFFFF"/>
        </w:rPr>
        <w:t>d</w:t>
      </w:r>
      <w:r w:rsidRPr="001E4854">
        <w:rPr>
          <w:rStyle w:val="postal-code"/>
          <w:color w:val="0B0C0C"/>
          <w:sz w:val="24"/>
          <w:szCs w:val="24"/>
          <w:bdr w:val="none" w:sz="0" w:space="0" w:color="auto" w:frame="1"/>
          <w:shd w:val="clear" w:color="auto" w:fill="FFFFFF"/>
        </w:rPr>
        <w:t xml:space="preserve"> its </w:t>
      </w:r>
      <w:r>
        <w:rPr>
          <w:rStyle w:val="postal-code"/>
          <w:color w:val="0B0C0C"/>
          <w:sz w:val="24"/>
          <w:szCs w:val="24"/>
          <w:bdr w:val="none" w:sz="0" w:space="0" w:color="auto" w:frame="1"/>
          <w:shd w:val="clear" w:color="auto" w:fill="FFFFFF"/>
        </w:rPr>
        <w:t xml:space="preserve">licence </w:t>
      </w:r>
      <w:r w:rsidRPr="001E4854">
        <w:rPr>
          <w:rStyle w:val="postal-code"/>
          <w:color w:val="0B0C0C"/>
          <w:sz w:val="24"/>
          <w:szCs w:val="24"/>
          <w:bdr w:val="none" w:sz="0" w:space="0" w:color="auto" w:frame="1"/>
          <w:shd w:val="clear" w:color="auto" w:fill="FFFFFF"/>
        </w:rPr>
        <w:t>application followi</w:t>
      </w:r>
      <w:r w:rsidR="00277C63">
        <w:rPr>
          <w:rStyle w:val="postal-code"/>
          <w:color w:val="0B0C0C"/>
          <w:sz w:val="24"/>
          <w:szCs w:val="24"/>
          <w:bdr w:val="none" w:sz="0" w:space="0" w:color="auto" w:frame="1"/>
          <w:shd w:val="clear" w:color="auto" w:fill="FFFFFF"/>
        </w:rPr>
        <w:t>ng the withdrawal of permission</w:t>
      </w:r>
    </w:p>
    <w:p w14:paraId="24AE7BA9" w14:textId="71DF8012" w:rsidR="001E4854" w:rsidRDefault="001E4854" w:rsidP="001E4854">
      <w:pPr>
        <w:pStyle w:val="ListParagraph"/>
        <w:numPr>
          <w:ilvl w:val="0"/>
          <w:numId w:val="2"/>
        </w:numPr>
        <w:shd w:val="clear" w:color="auto" w:fill="FFFFFF"/>
        <w:rPr>
          <w:color w:val="000000"/>
          <w:sz w:val="24"/>
          <w:szCs w:val="24"/>
        </w:rPr>
      </w:pPr>
      <w:r w:rsidRPr="001E4854">
        <w:rPr>
          <w:rStyle w:val="postal-code"/>
          <w:color w:val="0B0C0C"/>
          <w:sz w:val="24"/>
          <w:szCs w:val="24"/>
          <w:bdr w:val="none" w:sz="0" w:space="0" w:color="auto" w:frame="1"/>
          <w:shd w:val="clear" w:color="auto" w:fill="FFFFFF"/>
        </w:rPr>
        <w:t>The Project Design</w:t>
      </w:r>
      <w:r>
        <w:rPr>
          <w:rStyle w:val="postal-code"/>
          <w:color w:val="0B0C0C"/>
          <w:sz w:val="24"/>
          <w:szCs w:val="24"/>
          <w:bdr w:val="none" w:sz="0" w:space="0" w:color="auto" w:frame="1"/>
          <w:shd w:val="clear" w:color="auto" w:fill="FFFFFF"/>
        </w:rPr>
        <w:t xml:space="preserve"> </w:t>
      </w:r>
      <w:r w:rsidRPr="001E4854">
        <w:rPr>
          <w:rStyle w:val="postal-code"/>
          <w:color w:val="0B0C0C"/>
          <w:sz w:val="24"/>
          <w:szCs w:val="24"/>
          <w:bdr w:val="none" w:sz="0" w:space="0" w:color="auto" w:frame="1"/>
          <w:shd w:val="clear" w:color="auto" w:fill="FFFFFF"/>
        </w:rPr>
        <w:t>(apparently dated February 2014)</w:t>
      </w:r>
      <w:r w:rsidR="004E7BDC">
        <w:rPr>
          <w:rStyle w:val="postal-code"/>
          <w:color w:val="0B0C0C"/>
          <w:sz w:val="24"/>
          <w:szCs w:val="24"/>
          <w:bdr w:val="none" w:sz="0" w:space="0" w:color="auto" w:frame="1"/>
          <w:shd w:val="clear" w:color="auto" w:fill="FFFFFF"/>
        </w:rPr>
        <w:t xml:space="preserve"> </w:t>
      </w:r>
      <w:r w:rsidRPr="001E4854">
        <w:rPr>
          <w:rStyle w:val="postal-code"/>
          <w:color w:val="0B0C0C"/>
          <w:sz w:val="24"/>
          <w:szCs w:val="24"/>
          <w:bdr w:val="none" w:sz="0" w:space="0" w:color="auto" w:frame="1"/>
          <w:shd w:val="clear" w:color="auto" w:fill="FFFFFF"/>
        </w:rPr>
        <w:t xml:space="preserve">on which the licence application </w:t>
      </w:r>
      <w:r w:rsidR="004E7BDC">
        <w:rPr>
          <w:rStyle w:val="postal-code"/>
          <w:color w:val="0B0C0C"/>
          <w:sz w:val="24"/>
          <w:szCs w:val="24"/>
          <w:bdr w:val="none" w:sz="0" w:space="0" w:color="auto" w:frame="1"/>
          <w:shd w:val="clear" w:color="auto" w:fill="FFFFFF"/>
        </w:rPr>
        <w:t>(19</w:t>
      </w:r>
      <w:r w:rsidR="004E7BDC" w:rsidRPr="004E7BDC">
        <w:rPr>
          <w:rStyle w:val="postal-code"/>
          <w:color w:val="0B0C0C"/>
          <w:sz w:val="24"/>
          <w:szCs w:val="24"/>
          <w:bdr w:val="none" w:sz="0" w:space="0" w:color="auto" w:frame="1"/>
          <w:shd w:val="clear" w:color="auto" w:fill="FFFFFF"/>
          <w:vertAlign w:val="superscript"/>
        </w:rPr>
        <w:t>th</w:t>
      </w:r>
      <w:r w:rsidR="004E7BDC">
        <w:rPr>
          <w:rStyle w:val="postal-code"/>
          <w:color w:val="0B0C0C"/>
          <w:sz w:val="24"/>
          <w:szCs w:val="24"/>
          <w:bdr w:val="none" w:sz="0" w:space="0" w:color="auto" w:frame="1"/>
          <w:shd w:val="clear" w:color="auto" w:fill="FFFFFF"/>
        </w:rPr>
        <w:t xml:space="preserve"> December 2014) </w:t>
      </w:r>
      <w:r w:rsidRPr="001E4854">
        <w:rPr>
          <w:rStyle w:val="postal-code"/>
          <w:color w:val="0B0C0C"/>
          <w:sz w:val="24"/>
          <w:szCs w:val="24"/>
          <w:bdr w:val="none" w:sz="0" w:space="0" w:color="auto" w:frame="1"/>
          <w:shd w:val="clear" w:color="auto" w:fill="FFFFFF"/>
        </w:rPr>
        <w:t xml:space="preserve">is based, does not comply with </w:t>
      </w:r>
      <w:r w:rsidR="00277C63">
        <w:rPr>
          <w:rStyle w:val="postal-code"/>
          <w:color w:val="0B0C0C"/>
          <w:sz w:val="24"/>
          <w:szCs w:val="24"/>
          <w:bdr w:val="none" w:sz="0" w:space="0" w:color="auto" w:frame="1"/>
          <w:shd w:val="clear" w:color="auto" w:fill="FFFFFF"/>
        </w:rPr>
        <w:t xml:space="preserve">the </w:t>
      </w:r>
      <w:r w:rsidRPr="001E4854">
        <w:rPr>
          <w:color w:val="000000"/>
          <w:sz w:val="24"/>
          <w:szCs w:val="24"/>
        </w:rPr>
        <w:t xml:space="preserve">Annex to the UNESCO Convention on </w:t>
      </w:r>
      <w:r w:rsidRPr="001E4854">
        <w:rPr>
          <w:color w:val="000000"/>
          <w:sz w:val="24"/>
          <w:szCs w:val="24"/>
        </w:rPr>
        <w:lastRenderedPageBreak/>
        <w:t xml:space="preserve">the Protection of </w:t>
      </w:r>
      <w:r w:rsidR="004F2B8F">
        <w:rPr>
          <w:color w:val="000000"/>
          <w:sz w:val="24"/>
          <w:szCs w:val="24"/>
        </w:rPr>
        <w:t xml:space="preserve">the </w:t>
      </w:r>
      <w:r w:rsidRPr="001E4854">
        <w:rPr>
          <w:color w:val="000000"/>
          <w:sz w:val="24"/>
          <w:szCs w:val="24"/>
        </w:rPr>
        <w:t>Underwater Cultural Heritage, the agreed</w:t>
      </w:r>
      <w:r w:rsidRPr="001E4854">
        <w:rPr>
          <w:color w:val="000000"/>
        </w:rPr>
        <w:t xml:space="preserve"> </w:t>
      </w:r>
      <w:r w:rsidRPr="001E4854">
        <w:rPr>
          <w:color w:val="000000"/>
          <w:sz w:val="24"/>
          <w:szCs w:val="24"/>
        </w:rPr>
        <w:t xml:space="preserve">Key Management Principles, and with the Government’s </w:t>
      </w:r>
      <w:r w:rsidR="00277C63">
        <w:rPr>
          <w:color w:val="000000"/>
          <w:sz w:val="24"/>
          <w:szCs w:val="24"/>
        </w:rPr>
        <w:t xml:space="preserve">own </w:t>
      </w:r>
      <w:r w:rsidRPr="001E4854">
        <w:rPr>
          <w:color w:val="000000"/>
          <w:sz w:val="24"/>
          <w:szCs w:val="24"/>
        </w:rPr>
        <w:t>heritage policies</w:t>
      </w:r>
    </w:p>
    <w:p w14:paraId="4689E4BC" w14:textId="369C4616" w:rsidR="004E7BDC" w:rsidRPr="004E7BDC" w:rsidRDefault="004E7BDC" w:rsidP="001E4854">
      <w:pPr>
        <w:pStyle w:val="ListParagraph"/>
        <w:numPr>
          <w:ilvl w:val="0"/>
          <w:numId w:val="2"/>
        </w:numPr>
        <w:shd w:val="clear" w:color="auto" w:fill="FFFFFF"/>
        <w:rPr>
          <w:rStyle w:val="postal-code"/>
          <w:color w:val="000000"/>
          <w:sz w:val="24"/>
          <w:szCs w:val="24"/>
        </w:rPr>
      </w:pPr>
      <w:r>
        <w:rPr>
          <w:rStyle w:val="postal-code"/>
          <w:color w:val="0B0C0C"/>
          <w:sz w:val="24"/>
          <w:szCs w:val="24"/>
          <w:bdr w:val="none" w:sz="0" w:space="0" w:color="auto" w:frame="1"/>
          <w:shd w:val="clear" w:color="auto" w:fill="FFFFFF"/>
        </w:rPr>
        <w:t xml:space="preserve">The underlying basis of </w:t>
      </w:r>
      <w:r w:rsidR="00277C63">
        <w:rPr>
          <w:rStyle w:val="postal-code"/>
          <w:color w:val="0B0C0C"/>
          <w:sz w:val="24"/>
          <w:szCs w:val="24"/>
          <w:bdr w:val="none" w:sz="0" w:space="0" w:color="auto" w:frame="1"/>
          <w:shd w:val="clear" w:color="auto" w:fill="FFFFFF"/>
        </w:rPr>
        <w:t>the A</w:t>
      </w:r>
      <w:r>
        <w:rPr>
          <w:rStyle w:val="postal-code"/>
          <w:color w:val="0B0C0C"/>
          <w:sz w:val="24"/>
          <w:szCs w:val="24"/>
          <w:bdr w:val="none" w:sz="0" w:space="0" w:color="auto" w:frame="1"/>
          <w:shd w:val="clear" w:color="auto" w:fill="FFFFFF"/>
        </w:rPr>
        <w:t xml:space="preserve">pplication </w:t>
      </w:r>
      <w:r w:rsidR="008D60F4">
        <w:rPr>
          <w:rStyle w:val="postal-code"/>
          <w:color w:val="0B0C0C"/>
          <w:sz w:val="24"/>
          <w:szCs w:val="24"/>
          <w:bdr w:val="none" w:sz="0" w:space="0" w:color="auto" w:frame="1"/>
          <w:shd w:val="clear" w:color="auto" w:fill="FFFFFF"/>
        </w:rPr>
        <w:t xml:space="preserve">is therefore </w:t>
      </w:r>
      <w:r>
        <w:rPr>
          <w:rStyle w:val="postal-code"/>
          <w:color w:val="0B0C0C"/>
          <w:sz w:val="24"/>
          <w:szCs w:val="24"/>
          <w:bdr w:val="none" w:sz="0" w:space="0" w:color="auto" w:frame="1"/>
          <w:shd w:val="clear" w:color="auto" w:fill="FFFFFF"/>
        </w:rPr>
        <w:t>no longer valid</w:t>
      </w:r>
    </w:p>
    <w:p w14:paraId="3BEAC98C" w14:textId="123AF6B3" w:rsidR="00C27D3F" w:rsidRPr="00C27D3F" w:rsidRDefault="00277C63" w:rsidP="001E4854">
      <w:pPr>
        <w:pStyle w:val="ListParagraph"/>
        <w:numPr>
          <w:ilvl w:val="0"/>
          <w:numId w:val="2"/>
        </w:numPr>
        <w:shd w:val="clear" w:color="auto" w:fill="FFFFFF"/>
        <w:rPr>
          <w:rStyle w:val="postal-code"/>
          <w:color w:val="000000"/>
          <w:sz w:val="24"/>
          <w:szCs w:val="24"/>
        </w:rPr>
      </w:pPr>
      <w:r>
        <w:rPr>
          <w:rStyle w:val="postal-code"/>
          <w:color w:val="0B0C0C"/>
          <w:sz w:val="24"/>
          <w:szCs w:val="24"/>
          <w:bdr w:val="none" w:sz="0" w:space="0" w:color="auto" w:frame="1"/>
          <w:shd w:val="clear" w:color="auto" w:fill="FFFFFF"/>
        </w:rPr>
        <w:t>The A</w:t>
      </w:r>
      <w:r w:rsidR="004E7BDC">
        <w:rPr>
          <w:rStyle w:val="postal-code"/>
          <w:color w:val="0B0C0C"/>
          <w:sz w:val="24"/>
          <w:szCs w:val="24"/>
          <w:bdr w:val="none" w:sz="0" w:space="0" w:color="auto" w:frame="1"/>
          <w:shd w:val="clear" w:color="auto" w:fill="FFFFFF"/>
        </w:rPr>
        <w:t xml:space="preserve">pplication states that it </w:t>
      </w:r>
      <w:r w:rsidR="004E7BDC" w:rsidRPr="00277C63">
        <w:rPr>
          <w:rStyle w:val="postal-code"/>
          <w:color w:val="0B0C0C"/>
          <w:sz w:val="24"/>
          <w:szCs w:val="24"/>
          <w:u w:val="single"/>
          <w:bdr w:val="none" w:sz="0" w:space="0" w:color="auto" w:frame="1"/>
          <w:shd w:val="clear" w:color="auto" w:fill="FFFFFF"/>
        </w:rPr>
        <w:t>is</w:t>
      </w:r>
      <w:r w:rsidR="004E7BDC">
        <w:rPr>
          <w:rStyle w:val="postal-code"/>
          <w:color w:val="0B0C0C"/>
          <w:sz w:val="24"/>
          <w:szCs w:val="24"/>
          <w:bdr w:val="none" w:sz="0" w:space="0" w:color="auto" w:frame="1"/>
          <w:shd w:val="clear" w:color="auto" w:fill="FFFFFF"/>
        </w:rPr>
        <w:t xml:space="preserve"> compliant with </w:t>
      </w:r>
      <w:r w:rsidR="00C27D3F">
        <w:rPr>
          <w:rStyle w:val="postal-code"/>
          <w:color w:val="0B0C0C"/>
          <w:sz w:val="24"/>
          <w:szCs w:val="24"/>
          <w:bdr w:val="none" w:sz="0" w:space="0" w:color="auto" w:frame="1"/>
          <w:shd w:val="clear" w:color="auto" w:fill="FFFFFF"/>
        </w:rPr>
        <w:t xml:space="preserve">all </w:t>
      </w:r>
      <w:r w:rsidR="004E7BDC">
        <w:rPr>
          <w:rStyle w:val="postal-code"/>
          <w:color w:val="0B0C0C"/>
          <w:sz w:val="24"/>
          <w:szCs w:val="24"/>
          <w:bdr w:val="none" w:sz="0" w:space="0" w:color="auto" w:frame="1"/>
          <w:shd w:val="clear" w:color="auto" w:fill="FFFFFF"/>
        </w:rPr>
        <w:t>Government polic</w:t>
      </w:r>
      <w:r w:rsidR="00C27D3F">
        <w:rPr>
          <w:rStyle w:val="postal-code"/>
          <w:color w:val="0B0C0C"/>
          <w:sz w:val="24"/>
          <w:szCs w:val="24"/>
          <w:bdr w:val="none" w:sz="0" w:space="0" w:color="auto" w:frame="1"/>
          <w:shd w:val="clear" w:color="auto" w:fill="FFFFFF"/>
        </w:rPr>
        <w:t>ies</w:t>
      </w:r>
      <w:r w:rsidR="004E7BDC">
        <w:rPr>
          <w:rStyle w:val="postal-code"/>
          <w:color w:val="0B0C0C"/>
          <w:sz w:val="24"/>
          <w:szCs w:val="24"/>
          <w:bdr w:val="none" w:sz="0" w:space="0" w:color="auto" w:frame="1"/>
          <w:shd w:val="clear" w:color="auto" w:fill="FFFFFF"/>
        </w:rPr>
        <w:t xml:space="preserve"> (see </w:t>
      </w:r>
      <w:r w:rsidR="00C27D3F">
        <w:rPr>
          <w:rStyle w:val="postal-code"/>
          <w:color w:val="0B0C0C"/>
          <w:sz w:val="24"/>
          <w:szCs w:val="24"/>
          <w:bdr w:val="none" w:sz="0" w:space="0" w:color="auto" w:frame="1"/>
          <w:shd w:val="clear" w:color="auto" w:fill="FFFFFF"/>
        </w:rPr>
        <w:t xml:space="preserve">paragraph </w:t>
      </w:r>
      <w:r w:rsidR="004F2B8F">
        <w:rPr>
          <w:rStyle w:val="postal-code"/>
          <w:color w:val="0B0C0C"/>
          <w:sz w:val="24"/>
          <w:szCs w:val="24"/>
          <w:bdr w:val="none" w:sz="0" w:space="0" w:color="auto" w:frame="1"/>
          <w:shd w:val="clear" w:color="auto" w:fill="FFFFFF"/>
        </w:rPr>
        <w:t>2</w:t>
      </w:r>
      <w:r w:rsidR="004E7BDC">
        <w:rPr>
          <w:rStyle w:val="postal-code"/>
          <w:color w:val="0B0C0C"/>
          <w:sz w:val="24"/>
          <w:szCs w:val="24"/>
          <w:bdr w:val="none" w:sz="0" w:space="0" w:color="auto" w:frame="1"/>
          <w:shd w:val="clear" w:color="auto" w:fill="FFFFFF"/>
        </w:rPr>
        <w:t xml:space="preserve"> below) and so the application itself would app</w:t>
      </w:r>
      <w:r w:rsidR="007F0F07">
        <w:rPr>
          <w:rStyle w:val="postal-code"/>
          <w:color w:val="0B0C0C"/>
          <w:sz w:val="24"/>
          <w:szCs w:val="24"/>
          <w:bdr w:val="none" w:sz="0" w:space="0" w:color="auto" w:frame="1"/>
          <w:shd w:val="clear" w:color="auto" w:fill="FFFFFF"/>
        </w:rPr>
        <w:t xml:space="preserve">ear to be an inaccurate statement </w:t>
      </w:r>
      <w:r>
        <w:rPr>
          <w:rStyle w:val="postal-code"/>
          <w:color w:val="0B0C0C"/>
          <w:sz w:val="24"/>
          <w:szCs w:val="24"/>
          <w:bdr w:val="none" w:sz="0" w:space="0" w:color="auto" w:frame="1"/>
          <w:shd w:val="clear" w:color="auto" w:fill="FFFFFF"/>
        </w:rPr>
        <w:t>of the facts</w:t>
      </w:r>
    </w:p>
    <w:p w14:paraId="333BDF63" w14:textId="39238D4F" w:rsidR="004E7BDC" w:rsidRPr="004F2B8F" w:rsidRDefault="00AB0FE8" w:rsidP="001E4854">
      <w:pPr>
        <w:pStyle w:val="ListParagraph"/>
        <w:numPr>
          <w:ilvl w:val="0"/>
          <w:numId w:val="2"/>
        </w:numPr>
        <w:shd w:val="clear" w:color="auto" w:fill="FFFFFF"/>
        <w:rPr>
          <w:rStyle w:val="postal-code"/>
          <w:color w:val="000000"/>
          <w:sz w:val="24"/>
          <w:szCs w:val="24"/>
        </w:rPr>
      </w:pPr>
      <w:r>
        <w:rPr>
          <w:rStyle w:val="postal-code"/>
          <w:color w:val="0B0C0C"/>
          <w:sz w:val="24"/>
          <w:szCs w:val="24"/>
          <w:bdr w:val="none" w:sz="0" w:space="0" w:color="auto" w:frame="1"/>
          <w:shd w:val="clear" w:color="auto" w:fill="FFFFFF"/>
        </w:rPr>
        <w:t>The wider world</w:t>
      </w:r>
      <w:r w:rsidR="004E7BDC" w:rsidRPr="004F2B8F">
        <w:rPr>
          <w:rStyle w:val="postal-code"/>
          <w:color w:val="0B0C0C"/>
          <w:sz w:val="24"/>
          <w:szCs w:val="24"/>
          <w:bdr w:val="none" w:sz="0" w:space="0" w:color="auto" w:frame="1"/>
          <w:shd w:val="clear" w:color="auto" w:fill="FFFFFF"/>
        </w:rPr>
        <w:t xml:space="preserve"> may not be aware of </w:t>
      </w:r>
      <w:r w:rsidR="00277C63">
        <w:rPr>
          <w:rStyle w:val="postal-code"/>
          <w:color w:val="0B0C0C"/>
          <w:sz w:val="24"/>
          <w:szCs w:val="24"/>
          <w:bdr w:val="none" w:sz="0" w:space="0" w:color="auto" w:frame="1"/>
          <w:shd w:val="clear" w:color="auto" w:fill="FFFFFF"/>
        </w:rPr>
        <w:t xml:space="preserve">the changes brought about by the Judicial Review and </w:t>
      </w:r>
      <w:r w:rsidR="00C27D3F" w:rsidRPr="004F2B8F">
        <w:rPr>
          <w:rStyle w:val="postal-code"/>
          <w:color w:val="0B0C0C"/>
          <w:sz w:val="24"/>
          <w:szCs w:val="24"/>
          <w:bdr w:val="none" w:sz="0" w:space="0" w:color="auto" w:frame="1"/>
          <w:shd w:val="clear" w:color="auto" w:fill="FFFFFF"/>
        </w:rPr>
        <w:t xml:space="preserve">could be </w:t>
      </w:r>
      <w:r w:rsidR="004F2B8F" w:rsidRPr="004F2B8F">
        <w:rPr>
          <w:rStyle w:val="postal-code"/>
          <w:color w:val="0B0C0C"/>
          <w:sz w:val="24"/>
          <w:szCs w:val="24"/>
          <w:bdr w:val="none" w:sz="0" w:space="0" w:color="auto" w:frame="1"/>
          <w:shd w:val="clear" w:color="auto" w:fill="FFFFFF"/>
        </w:rPr>
        <w:t xml:space="preserve">seriously </w:t>
      </w:r>
      <w:r w:rsidR="00C27D3F" w:rsidRPr="004F2B8F">
        <w:rPr>
          <w:rStyle w:val="postal-code"/>
          <w:color w:val="0B0C0C"/>
          <w:sz w:val="24"/>
          <w:szCs w:val="24"/>
          <w:bdr w:val="none" w:sz="0" w:space="0" w:color="auto" w:frame="1"/>
          <w:shd w:val="clear" w:color="auto" w:fill="FFFFFF"/>
        </w:rPr>
        <w:t xml:space="preserve">mislead </w:t>
      </w:r>
      <w:r w:rsidR="00277C63">
        <w:rPr>
          <w:rStyle w:val="postal-code"/>
          <w:color w:val="0B0C0C"/>
          <w:sz w:val="24"/>
          <w:szCs w:val="24"/>
          <w:bdr w:val="none" w:sz="0" w:space="0" w:color="auto" w:frame="1"/>
          <w:shd w:val="clear" w:color="auto" w:fill="FFFFFF"/>
        </w:rPr>
        <w:t>by</w:t>
      </w:r>
      <w:r w:rsidR="004F2B8F" w:rsidRPr="004F2B8F">
        <w:rPr>
          <w:rStyle w:val="postal-code"/>
          <w:color w:val="0B0C0C"/>
          <w:sz w:val="24"/>
          <w:szCs w:val="24"/>
          <w:bdr w:val="none" w:sz="0" w:space="0" w:color="auto" w:frame="1"/>
          <w:shd w:val="clear" w:color="auto" w:fill="FFFFFF"/>
        </w:rPr>
        <w:t xml:space="preserve"> this </w:t>
      </w:r>
      <w:r w:rsidR="00277C63">
        <w:rPr>
          <w:rStyle w:val="postal-code"/>
          <w:color w:val="0B0C0C"/>
          <w:sz w:val="24"/>
          <w:szCs w:val="24"/>
          <w:bdr w:val="none" w:sz="0" w:space="0" w:color="auto" w:frame="1"/>
          <w:shd w:val="clear" w:color="auto" w:fill="FFFFFF"/>
        </w:rPr>
        <w:t>Application</w:t>
      </w:r>
    </w:p>
    <w:p w14:paraId="31FBD455" w14:textId="35BE0F25" w:rsidR="00C27D3F" w:rsidRPr="004E7BDC" w:rsidRDefault="00C27D3F" w:rsidP="00C27D3F">
      <w:pPr>
        <w:pStyle w:val="ListParagraph"/>
        <w:numPr>
          <w:ilvl w:val="0"/>
          <w:numId w:val="2"/>
        </w:numPr>
        <w:shd w:val="clear" w:color="auto" w:fill="FFFFFF"/>
        <w:rPr>
          <w:rStyle w:val="postal-code"/>
          <w:color w:val="000000"/>
          <w:sz w:val="24"/>
          <w:szCs w:val="24"/>
        </w:rPr>
      </w:pPr>
      <w:r>
        <w:rPr>
          <w:rStyle w:val="postal-code"/>
          <w:color w:val="0B0C0C"/>
          <w:sz w:val="24"/>
          <w:szCs w:val="24"/>
          <w:bdr w:val="none" w:sz="0" w:space="0" w:color="auto" w:frame="1"/>
          <w:shd w:val="clear" w:color="auto" w:fill="FFFFFF"/>
        </w:rPr>
        <w:t xml:space="preserve">If the MMO was to issue a marine licence based on this </w:t>
      </w:r>
      <w:r w:rsidR="00AB0FE8">
        <w:rPr>
          <w:rStyle w:val="postal-code"/>
          <w:color w:val="0B0C0C"/>
          <w:sz w:val="24"/>
          <w:szCs w:val="24"/>
          <w:bdr w:val="none" w:sz="0" w:space="0" w:color="auto" w:frame="1"/>
          <w:shd w:val="clear" w:color="auto" w:fill="FFFFFF"/>
        </w:rPr>
        <w:t>A</w:t>
      </w:r>
      <w:r>
        <w:rPr>
          <w:rStyle w:val="postal-code"/>
          <w:color w:val="0B0C0C"/>
          <w:sz w:val="24"/>
          <w:szCs w:val="24"/>
          <w:bdr w:val="none" w:sz="0" w:space="0" w:color="auto" w:frame="1"/>
          <w:shd w:val="clear" w:color="auto" w:fill="FFFFFF"/>
        </w:rPr>
        <w:t>pplication</w:t>
      </w:r>
      <w:r w:rsidR="00AB0FE8">
        <w:rPr>
          <w:rStyle w:val="postal-code"/>
          <w:color w:val="0B0C0C"/>
          <w:sz w:val="24"/>
          <w:szCs w:val="24"/>
          <w:bdr w:val="none" w:sz="0" w:space="0" w:color="auto" w:frame="1"/>
          <w:shd w:val="clear" w:color="auto" w:fill="FFFFFF"/>
        </w:rPr>
        <w:t>,</w:t>
      </w:r>
      <w:r>
        <w:rPr>
          <w:rStyle w:val="postal-code"/>
          <w:color w:val="0B0C0C"/>
          <w:sz w:val="24"/>
          <w:szCs w:val="24"/>
          <w:bdr w:val="none" w:sz="0" w:space="0" w:color="auto" w:frame="1"/>
          <w:shd w:val="clear" w:color="auto" w:fill="FFFFFF"/>
        </w:rPr>
        <w:t xml:space="preserve"> which appears not to be compli</w:t>
      </w:r>
      <w:r w:rsidR="001A469B">
        <w:rPr>
          <w:rStyle w:val="postal-code"/>
          <w:color w:val="0B0C0C"/>
          <w:sz w:val="24"/>
          <w:szCs w:val="24"/>
          <w:bdr w:val="none" w:sz="0" w:space="0" w:color="auto" w:frame="1"/>
          <w:shd w:val="clear" w:color="auto" w:fill="FFFFFF"/>
        </w:rPr>
        <w:t>ant with Government policy, it w</w:t>
      </w:r>
      <w:r>
        <w:rPr>
          <w:rStyle w:val="postal-code"/>
          <w:color w:val="0B0C0C"/>
          <w:sz w:val="24"/>
          <w:szCs w:val="24"/>
          <w:bdr w:val="none" w:sz="0" w:space="0" w:color="auto" w:frame="1"/>
          <w:shd w:val="clear" w:color="auto" w:fill="FFFFFF"/>
        </w:rPr>
        <w:t>ould leave</w:t>
      </w:r>
      <w:r w:rsidR="005C5BF6">
        <w:rPr>
          <w:rStyle w:val="postal-code"/>
          <w:color w:val="0B0C0C"/>
          <w:sz w:val="24"/>
          <w:szCs w:val="24"/>
          <w:bdr w:val="none" w:sz="0" w:space="0" w:color="auto" w:frame="1"/>
          <w:shd w:val="clear" w:color="auto" w:fill="FFFFFF"/>
        </w:rPr>
        <w:t xml:space="preserve"> itself open to legal challenge</w:t>
      </w:r>
    </w:p>
    <w:p w14:paraId="2DF368BD" w14:textId="77777777" w:rsidR="00C27D3F" w:rsidRPr="004E7BDC" w:rsidRDefault="00C27D3F" w:rsidP="00C27D3F">
      <w:pPr>
        <w:pStyle w:val="ListParagraph"/>
        <w:shd w:val="clear" w:color="auto" w:fill="FFFFFF"/>
        <w:rPr>
          <w:color w:val="000000"/>
          <w:sz w:val="24"/>
          <w:szCs w:val="24"/>
        </w:rPr>
      </w:pPr>
    </w:p>
    <w:p w14:paraId="17931B6B" w14:textId="61A18CF4" w:rsidR="0053778D" w:rsidRPr="007F0F07" w:rsidRDefault="007F0F07" w:rsidP="001E4854">
      <w:pPr>
        <w:rPr>
          <w:rStyle w:val="postal-code"/>
          <w:b/>
          <w:color w:val="0B0C0C"/>
          <w:sz w:val="24"/>
          <w:szCs w:val="24"/>
          <w:bdr w:val="none" w:sz="0" w:space="0" w:color="auto" w:frame="1"/>
          <w:shd w:val="clear" w:color="auto" w:fill="FFFFFF"/>
        </w:rPr>
      </w:pPr>
      <w:r w:rsidRPr="007F0F07">
        <w:rPr>
          <w:rStyle w:val="postal-code"/>
          <w:b/>
          <w:color w:val="0B0C0C"/>
          <w:sz w:val="24"/>
          <w:szCs w:val="24"/>
          <w:bdr w:val="none" w:sz="0" w:space="0" w:color="auto" w:frame="1"/>
          <w:shd w:val="clear" w:color="auto" w:fill="FFFFFF"/>
        </w:rPr>
        <w:t>2</w:t>
      </w:r>
      <w:r w:rsidRPr="007F0F07">
        <w:rPr>
          <w:rStyle w:val="postal-code"/>
          <w:b/>
          <w:color w:val="0B0C0C"/>
          <w:sz w:val="24"/>
          <w:szCs w:val="24"/>
          <w:bdr w:val="none" w:sz="0" w:space="0" w:color="auto" w:frame="1"/>
          <w:shd w:val="clear" w:color="auto" w:fill="FFFFFF"/>
        </w:rPr>
        <w:tab/>
        <w:t>The Project Design</w:t>
      </w:r>
      <w:r w:rsidR="00962398">
        <w:rPr>
          <w:rStyle w:val="postal-code"/>
          <w:b/>
          <w:color w:val="0B0C0C"/>
          <w:sz w:val="24"/>
          <w:szCs w:val="24"/>
          <w:bdr w:val="none" w:sz="0" w:space="0" w:color="auto" w:frame="1"/>
          <w:shd w:val="clear" w:color="auto" w:fill="FFFFFF"/>
        </w:rPr>
        <w:t xml:space="preserve"> and Rules of the Annex</w:t>
      </w:r>
    </w:p>
    <w:p w14:paraId="22B9E421" w14:textId="77777777" w:rsidR="00700E72" w:rsidRDefault="00700E72" w:rsidP="00700E72">
      <w:pPr>
        <w:rPr>
          <w:sz w:val="24"/>
          <w:szCs w:val="24"/>
        </w:rPr>
      </w:pPr>
    </w:p>
    <w:p w14:paraId="50717C89" w14:textId="30B38D59" w:rsidR="00700E72" w:rsidRDefault="00F14BD4" w:rsidP="00700E72">
      <w:pPr>
        <w:rPr>
          <w:sz w:val="24"/>
          <w:szCs w:val="24"/>
        </w:rPr>
      </w:pPr>
      <w:r>
        <w:rPr>
          <w:sz w:val="24"/>
          <w:szCs w:val="24"/>
        </w:rPr>
        <w:t>The A</w:t>
      </w:r>
      <w:r w:rsidR="0066618E">
        <w:rPr>
          <w:sz w:val="24"/>
          <w:szCs w:val="24"/>
        </w:rPr>
        <w:t>pplication states that:</w:t>
      </w:r>
    </w:p>
    <w:p w14:paraId="253E2FD8" w14:textId="77777777" w:rsidR="003A2843" w:rsidRDefault="003A2843" w:rsidP="00700E72">
      <w:pPr>
        <w:rPr>
          <w:color w:val="000000"/>
          <w:sz w:val="24"/>
          <w:szCs w:val="24"/>
        </w:rPr>
      </w:pPr>
    </w:p>
    <w:p w14:paraId="02AE19DA" w14:textId="2DCBBFD1" w:rsidR="0066618E" w:rsidRPr="003A2843" w:rsidRDefault="003A2843" w:rsidP="00700E72">
      <w:pPr>
        <w:rPr>
          <w:i/>
          <w:sz w:val="24"/>
          <w:szCs w:val="24"/>
        </w:rPr>
      </w:pPr>
      <w:r w:rsidRPr="003A2843">
        <w:rPr>
          <w:i/>
          <w:color w:val="000000"/>
          <w:sz w:val="24"/>
          <w:szCs w:val="24"/>
        </w:rPr>
        <w:t>“</w:t>
      </w:r>
      <w:r w:rsidR="0066618E" w:rsidRPr="003A2843">
        <w:rPr>
          <w:i/>
          <w:color w:val="000000"/>
          <w:sz w:val="24"/>
          <w:szCs w:val="24"/>
        </w:rPr>
        <w:t>The Victory Project Design adheres to the Key Management Principles set out in the Protection and Management of Historic Military Wrecks Outside UK Territorial Waters (DCMS &amp; MoD, April 2014). It also adheres to the archaeological principles of the Annex of the UNESCO Convention on the Protection of the Underwater Cultural Heritage and the Code of Ethics for Muse</w:t>
      </w:r>
      <w:r w:rsidRPr="003A2843">
        <w:rPr>
          <w:i/>
          <w:color w:val="000000"/>
          <w:sz w:val="24"/>
          <w:szCs w:val="24"/>
        </w:rPr>
        <w:t>ums (Museums Association, 2008)”</w:t>
      </w:r>
    </w:p>
    <w:p w14:paraId="2CC3769A" w14:textId="77777777" w:rsidR="00700E72" w:rsidRPr="0066618E" w:rsidRDefault="00700E72" w:rsidP="00700E72">
      <w:pPr>
        <w:rPr>
          <w:sz w:val="24"/>
          <w:szCs w:val="24"/>
        </w:rPr>
      </w:pPr>
    </w:p>
    <w:p w14:paraId="787A3457" w14:textId="4E7DAB62" w:rsidR="00FA221C" w:rsidRDefault="00734A03" w:rsidP="00FA221C">
      <w:pPr>
        <w:overflowPunct/>
        <w:textAlignment w:val="auto"/>
        <w:rPr>
          <w:sz w:val="24"/>
          <w:szCs w:val="24"/>
        </w:rPr>
      </w:pPr>
      <w:r>
        <w:rPr>
          <w:rStyle w:val="postal-code"/>
          <w:color w:val="0B0C0C"/>
          <w:sz w:val="24"/>
          <w:szCs w:val="24"/>
          <w:bdr w:val="none" w:sz="0" w:space="0" w:color="auto" w:frame="1"/>
          <w:shd w:val="clear" w:color="auto" w:fill="FFFFFF"/>
        </w:rPr>
        <w:t xml:space="preserve">This </w:t>
      </w:r>
      <w:r w:rsidR="00F14BD4">
        <w:rPr>
          <w:rStyle w:val="postal-code"/>
          <w:color w:val="0B0C0C"/>
          <w:sz w:val="24"/>
          <w:szCs w:val="24"/>
          <w:bdr w:val="none" w:sz="0" w:space="0" w:color="auto" w:frame="1"/>
          <w:shd w:val="clear" w:color="auto" w:fill="FFFFFF"/>
        </w:rPr>
        <w:t>A</w:t>
      </w:r>
      <w:r>
        <w:rPr>
          <w:rStyle w:val="postal-code"/>
          <w:color w:val="0B0C0C"/>
          <w:sz w:val="24"/>
          <w:szCs w:val="24"/>
          <w:bdr w:val="none" w:sz="0" w:space="0" w:color="auto" w:frame="1"/>
          <w:shd w:val="clear" w:color="auto" w:fill="FFFFFF"/>
        </w:rPr>
        <w:t xml:space="preserve">pplication makes many references to the </w:t>
      </w:r>
      <w:r w:rsidRPr="00700E72">
        <w:rPr>
          <w:rStyle w:val="postal-code"/>
          <w:i/>
          <w:color w:val="0B0C0C"/>
          <w:sz w:val="24"/>
          <w:szCs w:val="24"/>
          <w:bdr w:val="none" w:sz="0" w:space="0" w:color="auto" w:frame="1"/>
          <w:shd w:val="clear" w:color="auto" w:fill="FFFFFF"/>
        </w:rPr>
        <w:t>“Project Design research agenda”</w:t>
      </w:r>
      <w:r>
        <w:rPr>
          <w:rStyle w:val="postal-code"/>
          <w:color w:val="0B0C0C"/>
          <w:sz w:val="24"/>
          <w:szCs w:val="24"/>
          <w:bdr w:val="none" w:sz="0" w:space="0" w:color="auto" w:frame="1"/>
          <w:shd w:val="clear" w:color="auto" w:fill="FFFFFF"/>
        </w:rPr>
        <w:t xml:space="preserve"> </w:t>
      </w:r>
      <w:r w:rsidR="00545CC2">
        <w:rPr>
          <w:rStyle w:val="postal-code"/>
          <w:color w:val="0B0C0C"/>
          <w:sz w:val="24"/>
          <w:szCs w:val="24"/>
          <w:bdr w:val="none" w:sz="0" w:space="0" w:color="auto" w:frame="1"/>
          <w:shd w:val="clear" w:color="auto" w:fill="FFFFFF"/>
        </w:rPr>
        <w:t>(</w:t>
      </w:r>
      <w:r w:rsidR="00F14BD4">
        <w:rPr>
          <w:rStyle w:val="postal-code"/>
          <w:color w:val="0B0C0C"/>
          <w:sz w:val="24"/>
          <w:szCs w:val="24"/>
          <w:bdr w:val="none" w:sz="0" w:space="0" w:color="auto" w:frame="1"/>
          <w:shd w:val="clear" w:color="auto" w:fill="FFFFFF"/>
        </w:rPr>
        <w:t>i.e.</w:t>
      </w:r>
      <w:r w:rsidR="00545CC2">
        <w:rPr>
          <w:rStyle w:val="postal-code"/>
          <w:color w:val="0B0C0C"/>
          <w:sz w:val="24"/>
          <w:szCs w:val="24"/>
          <w:bdr w:val="none" w:sz="0" w:space="0" w:color="auto" w:frame="1"/>
          <w:shd w:val="clear" w:color="auto" w:fill="FFFFFF"/>
        </w:rPr>
        <w:t xml:space="preserve"> the Project Design) </w:t>
      </w:r>
      <w:r>
        <w:rPr>
          <w:rStyle w:val="postal-code"/>
          <w:color w:val="0B0C0C"/>
          <w:sz w:val="24"/>
          <w:szCs w:val="24"/>
          <w:bdr w:val="none" w:sz="0" w:space="0" w:color="auto" w:frame="1"/>
          <w:shd w:val="clear" w:color="auto" w:fill="FFFFFF"/>
        </w:rPr>
        <w:t>but regrettably it does not include a copy</w:t>
      </w:r>
      <w:r w:rsidR="00F14BD4">
        <w:rPr>
          <w:rStyle w:val="postal-code"/>
          <w:color w:val="0B0C0C"/>
          <w:sz w:val="24"/>
          <w:szCs w:val="24"/>
          <w:bdr w:val="none" w:sz="0" w:space="0" w:color="auto" w:frame="1"/>
          <w:shd w:val="clear" w:color="auto" w:fill="FFFFFF"/>
        </w:rPr>
        <w:t xml:space="preserve"> of</w:t>
      </w:r>
      <w:r>
        <w:rPr>
          <w:rStyle w:val="postal-code"/>
          <w:color w:val="0B0C0C"/>
          <w:sz w:val="24"/>
          <w:szCs w:val="24"/>
          <w:bdr w:val="none" w:sz="0" w:space="0" w:color="auto" w:frame="1"/>
          <w:shd w:val="clear" w:color="auto" w:fill="FFFFFF"/>
        </w:rPr>
        <w:t xml:space="preserve"> this document</w:t>
      </w:r>
      <w:r w:rsidR="007B3610">
        <w:rPr>
          <w:rStyle w:val="postal-code"/>
          <w:color w:val="0B0C0C"/>
          <w:sz w:val="24"/>
          <w:szCs w:val="24"/>
          <w:bdr w:val="none" w:sz="0" w:space="0" w:color="auto" w:frame="1"/>
          <w:shd w:val="clear" w:color="auto" w:fill="FFFFFF"/>
        </w:rPr>
        <w:t>.</w:t>
      </w:r>
      <w:r w:rsidRPr="00FA221C">
        <w:rPr>
          <w:sz w:val="24"/>
          <w:szCs w:val="24"/>
        </w:rPr>
        <w:t xml:space="preserve"> </w:t>
      </w:r>
      <w:r w:rsidR="00FA221C" w:rsidRPr="00FA221C">
        <w:rPr>
          <w:sz w:val="24"/>
          <w:szCs w:val="24"/>
        </w:rPr>
        <w:t xml:space="preserve">The </w:t>
      </w:r>
      <w:r w:rsidR="00FA221C">
        <w:rPr>
          <w:sz w:val="24"/>
          <w:szCs w:val="24"/>
        </w:rPr>
        <w:t xml:space="preserve">only </w:t>
      </w:r>
      <w:r w:rsidR="00FA221C" w:rsidRPr="00FA221C">
        <w:rPr>
          <w:sz w:val="24"/>
          <w:szCs w:val="24"/>
        </w:rPr>
        <w:t>version o</w:t>
      </w:r>
      <w:r>
        <w:rPr>
          <w:sz w:val="24"/>
          <w:szCs w:val="24"/>
        </w:rPr>
        <w:t>f the MHF's project design to be made publicly available i</w:t>
      </w:r>
      <w:r w:rsidR="00FA221C">
        <w:rPr>
          <w:sz w:val="24"/>
          <w:szCs w:val="24"/>
        </w:rPr>
        <w:t>s</w:t>
      </w:r>
      <w:r w:rsidR="00FA221C" w:rsidRPr="00FA221C">
        <w:rPr>
          <w:sz w:val="24"/>
          <w:szCs w:val="24"/>
        </w:rPr>
        <w:t xml:space="preserve"> the document entitled </w:t>
      </w:r>
      <w:r w:rsidR="00FA221C" w:rsidRPr="00FA221C">
        <w:rPr>
          <w:i/>
          <w:iCs/>
          <w:sz w:val="24"/>
          <w:szCs w:val="24"/>
        </w:rPr>
        <w:t xml:space="preserve">"Project Design </w:t>
      </w:r>
      <w:r w:rsidR="00FA221C" w:rsidRPr="00FA221C">
        <w:rPr>
          <w:sz w:val="24"/>
          <w:szCs w:val="24"/>
        </w:rPr>
        <w:t xml:space="preserve">- </w:t>
      </w:r>
      <w:r w:rsidR="00FA221C" w:rsidRPr="00FA221C">
        <w:rPr>
          <w:i/>
          <w:iCs/>
          <w:sz w:val="24"/>
          <w:szCs w:val="24"/>
        </w:rPr>
        <w:t>A Mitigation Strategy for the</w:t>
      </w:r>
      <w:r w:rsidR="00545CC2">
        <w:rPr>
          <w:i/>
          <w:iCs/>
          <w:sz w:val="24"/>
          <w:szCs w:val="24"/>
        </w:rPr>
        <w:t xml:space="preserve"> </w:t>
      </w:r>
      <w:r w:rsidR="00FA221C" w:rsidRPr="00FA221C">
        <w:rPr>
          <w:i/>
          <w:iCs/>
          <w:sz w:val="24"/>
          <w:szCs w:val="24"/>
        </w:rPr>
        <w:t xml:space="preserve">First Rate Warship Victory (17 44) </w:t>
      </w:r>
      <w:r w:rsidR="00FA221C" w:rsidRPr="00FA221C">
        <w:rPr>
          <w:sz w:val="24"/>
          <w:szCs w:val="24"/>
        </w:rPr>
        <w:t xml:space="preserve">- </w:t>
      </w:r>
      <w:r w:rsidR="00FA221C" w:rsidRPr="00FA221C">
        <w:rPr>
          <w:i/>
          <w:iCs/>
          <w:sz w:val="24"/>
          <w:szCs w:val="24"/>
        </w:rPr>
        <w:t xml:space="preserve">Non-Technical </w:t>
      </w:r>
      <w:r w:rsidR="00FA221C" w:rsidRPr="00FA221C">
        <w:rPr>
          <w:sz w:val="24"/>
          <w:szCs w:val="24"/>
        </w:rPr>
        <w:t xml:space="preserve">Summary &amp; </w:t>
      </w:r>
      <w:r w:rsidR="00FA221C" w:rsidRPr="00FA221C">
        <w:rPr>
          <w:i/>
          <w:iCs/>
          <w:sz w:val="24"/>
          <w:szCs w:val="24"/>
        </w:rPr>
        <w:t>Key Management</w:t>
      </w:r>
      <w:r w:rsidR="00545CC2">
        <w:rPr>
          <w:i/>
          <w:iCs/>
          <w:sz w:val="24"/>
          <w:szCs w:val="24"/>
        </w:rPr>
        <w:t xml:space="preserve"> </w:t>
      </w:r>
      <w:r w:rsidR="00FA221C" w:rsidRPr="00FA221C">
        <w:rPr>
          <w:i/>
          <w:iCs/>
          <w:sz w:val="24"/>
          <w:szCs w:val="24"/>
        </w:rPr>
        <w:t xml:space="preserve">Principles''. </w:t>
      </w:r>
      <w:r w:rsidR="00FA221C" w:rsidRPr="00FA221C">
        <w:rPr>
          <w:iCs/>
          <w:sz w:val="24"/>
          <w:szCs w:val="24"/>
        </w:rPr>
        <w:t xml:space="preserve">It </w:t>
      </w:r>
      <w:r w:rsidR="00FA221C">
        <w:rPr>
          <w:iCs/>
          <w:sz w:val="24"/>
          <w:szCs w:val="24"/>
        </w:rPr>
        <w:t>is clear that this does not</w:t>
      </w:r>
      <w:r>
        <w:rPr>
          <w:sz w:val="24"/>
          <w:szCs w:val="24"/>
        </w:rPr>
        <w:t xml:space="preserve"> constitute</w:t>
      </w:r>
      <w:r w:rsidR="00FA221C" w:rsidRPr="00FA221C">
        <w:rPr>
          <w:sz w:val="24"/>
          <w:szCs w:val="24"/>
        </w:rPr>
        <w:t xml:space="preserve"> the </w:t>
      </w:r>
      <w:r w:rsidR="00FA221C">
        <w:rPr>
          <w:sz w:val="24"/>
          <w:szCs w:val="24"/>
        </w:rPr>
        <w:t>P</w:t>
      </w:r>
      <w:r w:rsidR="00FA221C" w:rsidRPr="00FA221C">
        <w:rPr>
          <w:sz w:val="24"/>
          <w:szCs w:val="24"/>
        </w:rPr>
        <w:t xml:space="preserve">roject </w:t>
      </w:r>
      <w:r w:rsidR="00FA221C">
        <w:rPr>
          <w:sz w:val="24"/>
          <w:szCs w:val="24"/>
        </w:rPr>
        <w:t>D</w:t>
      </w:r>
      <w:r w:rsidR="00FA221C" w:rsidRPr="00FA221C">
        <w:rPr>
          <w:sz w:val="24"/>
          <w:szCs w:val="24"/>
        </w:rPr>
        <w:t>esign</w:t>
      </w:r>
      <w:r w:rsidR="00FA221C">
        <w:rPr>
          <w:sz w:val="24"/>
          <w:szCs w:val="24"/>
        </w:rPr>
        <w:t xml:space="preserve"> referred to by the </w:t>
      </w:r>
      <w:r w:rsidR="00F14BD4">
        <w:rPr>
          <w:sz w:val="24"/>
          <w:szCs w:val="24"/>
        </w:rPr>
        <w:t>MHF in the A</w:t>
      </w:r>
      <w:r w:rsidR="00FA221C">
        <w:rPr>
          <w:sz w:val="24"/>
          <w:szCs w:val="24"/>
        </w:rPr>
        <w:t xml:space="preserve">pplication. </w:t>
      </w:r>
    </w:p>
    <w:p w14:paraId="6F83F62F" w14:textId="77777777" w:rsidR="00545CC2" w:rsidRDefault="00545CC2" w:rsidP="00FA221C">
      <w:pPr>
        <w:overflowPunct/>
        <w:textAlignment w:val="auto"/>
        <w:rPr>
          <w:sz w:val="24"/>
          <w:szCs w:val="24"/>
        </w:rPr>
      </w:pPr>
    </w:p>
    <w:p w14:paraId="3C177AD1" w14:textId="3DD03A59" w:rsidR="00545CC2" w:rsidRDefault="00545CC2" w:rsidP="00FA221C">
      <w:pPr>
        <w:overflowPunct/>
        <w:textAlignment w:val="auto"/>
        <w:rPr>
          <w:color w:val="000000"/>
          <w:sz w:val="24"/>
          <w:szCs w:val="24"/>
        </w:rPr>
      </w:pPr>
      <w:r w:rsidRPr="00545CC2">
        <w:rPr>
          <w:sz w:val="24"/>
          <w:szCs w:val="24"/>
        </w:rPr>
        <w:t>Without a copy of the Project Design it is not possible for the JNAPC</w:t>
      </w:r>
      <w:r>
        <w:rPr>
          <w:sz w:val="24"/>
          <w:szCs w:val="24"/>
        </w:rPr>
        <w:t xml:space="preserve"> (as consultee)</w:t>
      </w:r>
      <w:r w:rsidRPr="00545CC2">
        <w:rPr>
          <w:sz w:val="24"/>
          <w:szCs w:val="24"/>
        </w:rPr>
        <w:t xml:space="preserve"> to </w:t>
      </w:r>
      <w:r w:rsidR="008D60F4">
        <w:rPr>
          <w:sz w:val="24"/>
          <w:szCs w:val="24"/>
        </w:rPr>
        <w:t>form a fully reasoned opinion as to</w:t>
      </w:r>
      <w:r>
        <w:rPr>
          <w:sz w:val="24"/>
          <w:szCs w:val="24"/>
        </w:rPr>
        <w:t xml:space="preserve"> whe</w:t>
      </w:r>
      <w:r w:rsidR="00F14BD4">
        <w:rPr>
          <w:sz w:val="24"/>
          <w:szCs w:val="24"/>
        </w:rPr>
        <w:t>ther or not this A</w:t>
      </w:r>
      <w:r>
        <w:rPr>
          <w:sz w:val="24"/>
          <w:szCs w:val="24"/>
        </w:rPr>
        <w:t xml:space="preserve">pplication </w:t>
      </w:r>
      <w:r w:rsidRPr="00545CC2">
        <w:rPr>
          <w:color w:val="000000"/>
          <w:sz w:val="24"/>
          <w:szCs w:val="24"/>
        </w:rPr>
        <w:t>conform</w:t>
      </w:r>
      <w:r>
        <w:rPr>
          <w:color w:val="000000"/>
          <w:sz w:val="24"/>
          <w:szCs w:val="24"/>
        </w:rPr>
        <w:t>s</w:t>
      </w:r>
      <w:r w:rsidRPr="00545CC2">
        <w:rPr>
          <w:color w:val="000000"/>
          <w:sz w:val="24"/>
          <w:szCs w:val="24"/>
        </w:rPr>
        <w:t xml:space="preserve"> with the Annex to the UNESCO Convention on the Protection of Underwater Cultural Heritage</w:t>
      </w:r>
      <w:r w:rsidR="00F14BD4">
        <w:rPr>
          <w:color w:val="000000"/>
          <w:sz w:val="24"/>
          <w:szCs w:val="24"/>
        </w:rPr>
        <w:t xml:space="preserve"> 2001</w:t>
      </w:r>
      <w:r w:rsidRPr="00545CC2">
        <w:rPr>
          <w:color w:val="000000"/>
          <w:sz w:val="24"/>
          <w:szCs w:val="24"/>
        </w:rPr>
        <w:t xml:space="preserve">, the agreed Key Management Principles, </w:t>
      </w:r>
      <w:r w:rsidR="007B3610">
        <w:rPr>
          <w:color w:val="000000"/>
          <w:sz w:val="24"/>
          <w:szCs w:val="24"/>
        </w:rPr>
        <w:t>or</w:t>
      </w:r>
      <w:r w:rsidRPr="00545CC2">
        <w:rPr>
          <w:color w:val="000000"/>
          <w:sz w:val="24"/>
          <w:szCs w:val="24"/>
        </w:rPr>
        <w:t xml:space="preserve"> with the Government’s heritage policies</w:t>
      </w:r>
      <w:r w:rsidR="00F14BD4">
        <w:rPr>
          <w:color w:val="000000"/>
          <w:sz w:val="24"/>
          <w:szCs w:val="24"/>
        </w:rPr>
        <w:t>,</w:t>
      </w:r>
      <w:r>
        <w:rPr>
          <w:color w:val="000000"/>
          <w:sz w:val="24"/>
          <w:szCs w:val="24"/>
        </w:rPr>
        <w:t xml:space="preserve"> which </w:t>
      </w:r>
      <w:r w:rsidR="00F14BD4">
        <w:rPr>
          <w:color w:val="000000"/>
          <w:sz w:val="24"/>
          <w:szCs w:val="24"/>
        </w:rPr>
        <w:t>this Application</w:t>
      </w:r>
      <w:r>
        <w:rPr>
          <w:color w:val="000000"/>
          <w:sz w:val="24"/>
          <w:szCs w:val="24"/>
        </w:rPr>
        <w:t xml:space="preserve"> is required </w:t>
      </w:r>
      <w:r w:rsidR="007B3610">
        <w:rPr>
          <w:color w:val="000000"/>
          <w:sz w:val="24"/>
          <w:szCs w:val="24"/>
        </w:rPr>
        <w:t xml:space="preserve">so </w:t>
      </w:r>
      <w:r>
        <w:rPr>
          <w:color w:val="000000"/>
          <w:sz w:val="24"/>
          <w:szCs w:val="24"/>
        </w:rPr>
        <w:t>to do</w:t>
      </w:r>
      <w:r w:rsidRPr="00545CC2">
        <w:rPr>
          <w:color w:val="000000"/>
          <w:sz w:val="24"/>
          <w:szCs w:val="24"/>
        </w:rPr>
        <w:t>.</w:t>
      </w:r>
      <w:r w:rsidR="008D60F4" w:rsidRPr="008D60F4">
        <w:rPr>
          <w:color w:val="000000"/>
          <w:sz w:val="24"/>
          <w:szCs w:val="24"/>
        </w:rPr>
        <w:t xml:space="preserve"> </w:t>
      </w:r>
      <w:r w:rsidR="008D60F4">
        <w:rPr>
          <w:color w:val="000000"/>
          <w:sz w:val="24"/>
          <w:szCs w:val="24"/>
        </w:rPr>
        <w:t xml:space="preserve">The same will undoubtedly be true of all other consultees. </w:t>
      </w:r>
      <w:r>
        <w:rPr>
          <w:color w:val="000000"/>
          <w:sz w:val="24"/>
          <w:szCs w:val="24"/>
        </w:rPr>
        <w:t xml:space="preserve"> </w:t>
      </w:r>
    </w:p>
    <w:p w14:paraId="127495BD" w14:textId="77777777" w:rsidR="00545CC2" w:rsidRDefault="00545CC2" w:rsidP="00FA221C">
      <w:pPr>
        <w:overflowPunct/>
        <w:textAlignment w:val="auto"/>
        <w:rPr>
          <w:color w:val="000000"/>
          <w:sz w:val="24"/>
          <w:szCs w:val="24"/>
        </w:rPr>
      </w:pPr>
    </w:p>
    <w:p w14:paraId="34885D37" w14:textId="14BB5898" w:rsidR="00545CC2" w:rsidRDefault="00545CC2" w:rsidP="00FA221C">
      <w:pPr>
        <w:overflowPunct/>
        <w:textAlignment w:val="auto"/>
        <w:rPr>
          <w:color w:val="000000"/>
          <w:sz w:val="24"/>
          <w:szCs w:val="24"/>
        </w:rPr>
      </w:pPr>
      <w:r>
        <w:rPr>
          <w:color w:val="000000"/>
          <w:sz w:val="24"/>
          <w:szCs w:val="24"/>
        </w:rPr>
        <w:t xml:space="preserve">We believe </w:t>
      </w:r>
      <w:r w:rsidR="00B8030E">
        <w:rPr>
          <w:color w:val="000000"/>
          <w:sz w:val="24"/>
          <w:szCs w:val="24"/>
        </w:rPr>
        <w:t xml:space="preserve">that because of the lack of the Project Design </w:t>
      </w:r>
      <w:r w:rsidR="003F2FB4">
        <w:rPr>
          <w:color w:val="000000"/>
          <w:sz w:val="24"/>
          <w:szCs w:val="24"/>
        </w:rPr>
        <w:t xml:space="preserve">the consultation process is invalid and that the Application and the consultation should be withdrawn. The </w:t>
      </w:r>
      <w:r>
        <w:rPr>
          <w:color w:val="000000"/>
          <w:sz w:val="24"/>
          <w:szCs w:val="24"/>
        </w:rPr>
        <w:t xml:space="preserve">MMO should </w:t>
      </w:r>
      <w:r w:rsidR="00C327EC">
        <w:rPr>
          <w:color w:val="000000"/>
          <w:sz w:val="24"/>
          <w:szCs w:val="24"/>
        </w:rPr>
        <w:t>require</w:t>
      </w:r>
      <w:r w:rsidR="003F2FB4">
        <w:rPr>
          <w:color w:val="000000"/>
          <w:sz w:val="24"/>
          <w:szCs w:val="24"/>
        </w:rPr>
        <w:t xml:space="preserve"> the MHF </w:t>
      </w:r>
      <w:r w:rsidR="00C327EC">
        <w:rPr>
          <w:color w:val="000000"/>
          <w:sz w:val="24"/>
          <w:szCs w:val="24"/>
        </w:rPr>
        <w:t>to submit</w:t>
      </w:r>
      <w:r w:rsidR="003F2FB4">
        <w:rPr>
          <w:color w:val="000000"/>
          <w:sz w:val="24"/>
          <w:szCs w:val="24"/>
        </w:rPr>
        <w:t xml:space="preserve"> a new </w:t>
      </w:r>
      <w:r w:rsidR="003F2FB4" w:rsidRPr="003F2FB4">
        <w:rPr>
          <w:color w:val="000000"/>
          <w:sz w:val="24"/>
          <w:szCs w:val="24"/>
          <w:u w:val="single"/>
        </w:rPr>
        <w:t>updated</w:t>
      </w:r>
      <w:r w:rsidR="003F2FB4">
        <w:rPr>
          <w:color w:val="000000"/>
          <w:sz w:val="24"/>
          <w:szCs w:val="24"/>
        </w:rPr>
        <w:t xml:space="preserve"> marine licence application including </w:t>
      </w:r>
      <w:r>
        <w:rPr>
          <w:color w:val="000000"/>
          <w:sz w:val="24"/>
          <w:szCs w:val="24"/>
        </w:rPr>
        <w:t>a copy of the Project Design.</w:t>
      </w:r>
    </w:p>
    <w:p w14:paraId="32B19554" w14:textId="77777777" w:rsidR="00545CC2" w:rsidRDefault="00545CC2" w:rsidP="00FA221C">
      <w:pPr>
        <w:overflowPunct/>
        <w:textAlignment w:val="auto"/>
        <w:rPr>
          <w:color w:val="000000"/>
          <w:sz w:val="24"/>
          <w:szCs w:val="24"/>
        </w:rPr>
      </w:pPr>
    </w:p>
    <w:p w14:paraId="631CEF59" w14:textId="0CF9B017" w:rsidR="00B8030E" w:rsidRPr="00B8030E" w:rsidRDefault="00B8030E" w:rsidP="00FA221C">
      <w:pPr>
        <w:overflowPunct/>
        <w:textAlignment w:val="auto"/>
        <w:rPr>
          <w:b/>
          <w:color w:val="000000"/>
          <w:sz w:val="24"/>
          <w:szCs w:val="24"/>
        </w:rPr>
      </w:pPr>
      <w:r>
        <w:rPr>
          <w:b/>
          <w:color w:val="000000"/>
          <w:sz w:val="24"/>
          <w:szCs w:val="24"/>
        </w:rPr>
        <w:t>3</w:t>
      </w:r>
      <w:r w:rsidRPr="00B8030E">
        <w:rPr>
          <w:b/>
          <w:color w:val="000000"/>
          <w:sz w:val="24"/>
          <w:szCs w:val="24"/>
        </w:rPr>
        <w:tab/>
        <w:t>The validity of the Project Design</w:t>
      </w:r>
    </w:p>
    <w:p w14:paraId="3FDD5C4D" w14:textId="6555D09A" w:rsidR="00962398" w:rsidRPr="00962398" w:rsidRDefault="00962398" w:rsidP="00962398">
      <w:pPr>
        <w:overflowPunct/>
        <w:textAlignment w:val="auto"/>
        <w:rPr>
          <w:iCs/>
          <w:sz w:val="24"/>
          <w:szCs w:val="24"/>
        </w:rPr>
      </w:pPr>
      <w:r>
        <w:rPr>
          <w:sz w:val="24"/>
          <w:szCs w:val="24"/>
        </w:rPr>
        <w:t>The Judicial Review application successfully challenged the permission given by the Secretary of State for Defence on three grounds: (1) f</w:t>
      </w:r>
      <w:r w:rsidRPr="00962398">
        <w:rPr>
          <w:bCs/>
          <w:iCs/>
          <w:sz w:val="24"/>
          <w:szCs w:val="24"/>
        </w:rPr>
        <w:t>ailure to require an adequate project design</w:t>
      </w:r>
      <w:r>
        <w:rPr>
          <w:bCs/>
          <w:iCs/>
          <w:sz w:val="24"/>
          <w:szCs w:val="24"/>
        </w:rPr>
        <w:t xml:space="preserve"> (2) </w:t>
      </w:r>
      <w:r>
        <w:rPr>
          <w:iCs/>
          <w:sz w:val="24"/>
          <w:szCs w:val="24"/>
        </w:rPr>
        <w:t>f</w:t>
      </w:r>
      <w:r w:rsidRPr="00962398">
        <w:rPr>
          <w:iCs/>
          <w:sz w:val="24"/>
          <w:szCs w:val="24"/>
        </w:rPr>
        <w:t>ailure to ensure that all artefacts associated with the Wreck will be</w:t>
      </w:r>
      <w:r>
        <w:rPr>
          <w:iCs/>
          <w:sz w:val="24"/>
          <w:szCs w:val="24"/>
        </w:rPr>
        <w:t xml:space="preserve"> </w:t>
      </w:r>
      <w:r w:rsidRPr="00962398">
        <w:rPr>
          <w:iCs/>
          <w:sz w:val="24"/>
          <w:szCs w:val="24"/>
        </w:rPr>
        <w:t>protected from commercial exploitation</w:t>
      </w:r>
      <w:r>
        <w:rPr>
          <w:iCs/>
          <w:sz w:val="24"/>
          <w:szCs w:val="24"/>
        </w:rPr>
        <w:t xml:space="preserve"> and (3) f</w:t>
      </w:r>
      <w:r w:rsidRPr="00962398">
        <w:rPr>
          <w:bCs/>
          <w:iCs/>
          <w:sz w:val="24"/>
          <w:szCs w:val="24"/>
        </w:rPr>
        <w:t>ailure to ensure adequate funding</w:t>
      </w:r>
    </w:p>
    <w:p w14:paraId="1696697E" w14:textId="77777777" w:rsidR="00962398" w:rsidRDefault="00962398" w:rsidP="00962398">
      <w:pPr>
        <w:overflowPunct/>
        <w:textAlignment w:val="auto"/>
        <w:rPr>
          <w:iCs/>
          <w:sz w:val="24"/>
          <w:szCs w:val="24"/>
        </w:rPr>
      </w:pPr>
    </w:p>
    <w:p w14:paraId="5131B099" w14:textId="2BB1877E" w:rsidR="001F0ED0" w:rsidRPr="00DD6FC0" w:rsidRDefault="00B8030E" w:rsidP="00962398">
      <w:pPr>
        <w:overflowPunct/>
        <w:textAlignment w:val="auto"/>
        <w:rPr>
          <w:b/>
          <w:bCs/>
          <w:iCs/>
          <w:sz w:val="24"/>
          <w:szCs w:val="24"/>
        </w:rPr>
      </w:pPr>
      <w:r>
        <w:rPr>
          <w:b/>
          <w:iCs/>
          <w:sz w:val="24"/>
          <w:szCs w:val="24"/>
        </w:rPr>
        <w:t>3</w:t>
      </w:r>
      <w:r w:rsidR="00962398" w:rsidRPr="00DD6FC0">
        <w:rPr>
          <w:b/>
          <w:iCs/>
          <w:sz w:val="24"/>
          <w:szCs w:val="24"/>
        </w:rPr>
        <w:t>.1</w:t>
      </w:r>
      <w:r w:rsidR="00962398" w:rsidRPr="00DD6FC0">
        <w:rPr>
          <w:b/>
          <w:iCs/>
          <w:sz w:val="24"/>
          <w:szCs w:val="24"/>
        </w:rPr>
        <w:tab/>
      </w:r>
      <w:r w:rsidR="001F0ED0" w:rsidRPr="00DD6FC0">
        <w:rPr>
          <w:b/>
          <w:sz w:val="24"/>
          <w:szCs w:val="24"/>
        </w:rPr>
        <w:t>F</w:t>
      </w:r>
      <w:r w:rsidR="001F0ED0" w:rsidRPr="00DD6FC0">
        <w:rPr>
          <w:b/>
          <w:bCs/>
          <w:iCs/>
          <w:sz w:val="24"/>
          <w:szCs w:val="24"/>
        </w:rPr>
        <w:t>ailure to require an adequate project design</w:t>
      </w:r>
    </w:p>
    <w:p w14:paraId="240B438F" w14:textId="72B2740E" w:rsidR="00962398" w:rsidRPr="001F0ED0" w:rsidRDefault="00962398" w:rsidP="00962398">
      <w:pPr>
        <w:overflowPunct/>
        <w:textAlignment w:val="auto"/>
        <w:rPr>
          <w:i/>
          <w:sz w:val="24"/>
          <w:szCs w:val="24"/>
        </w:rPr>
      </w:pPr>
      <w:r w:rsidRPr="001F0ED0">
        <w:rPr>
          <w:i/>
          <w:sz w:val="24"/>
          <w:szCs w:val="24"/>
        </w:rPr>
        <w:t>Rule 9 of the UNESCO Annex state</w:t>
      </w:r>
      <w:r w:rsidR="001F0ED0">
        <w:rPr>
          <w:i/>
          <w:sz w:val="24"/>
          <w:szCs w:val="24"/>
        </w:rPr>
        <w:t>s</w:t>
      </w:r>
      <w:r w:rsidRPr="001F0ED0">
        <w:rPr>
          <w:i/>
          <w:sz w:val="24"/>
          <w:szCs w:val="24"/>
        </w:rPr>
        <w:t>:</w:t>
      </w:r>
      <w:r w:rsidR="001F0ED0" w:rsidRPr="001F0ED0">
        <w:rPr>
          <w:i/>
          <w:sz w:val="24"/>
          <w:szCs w:val="24"/>
        </w:rPr>
        <w:t xml:space="preserve"> </w:t>
      </w:r>
      <w:r w:rsidRPr="001F0ED0">
        <w:rPr>
          <w:i/>
          <w:sz w:val="24"/>
          <w:szCs w:val="24"/>
        </w:rPr>
        <w:t xml:space="preserve"> Prior to any activity directed at underwater cultural heritage, a project design for the activity shall be developed and submitted to the competent authorities for authori</w:t>
      </w:r>
      <w:r w:rsidR="000A7DA1">
        <w:rPr>
          <w:i/>
          <w:sz w:val="24"/>
          <w:szCs w:val="24"/>
        </w:rPr>
        <w:t>s</w:t>
      </w:r>
      <w:r w:rsidRPr="001F0ED0">
        <w:rPr>
          <w:i/>
          <w:sz w:val="24"/>
          <w:szCs w:val="24"/>
        </w:rPr>
        <w:t xml:space="preserve">ation and appropriate peer review. </w:t>
      </w:r>
    </w:p>
    <w:p w14:paraId="6B20798B" w14:textId="77777777" w:rsidR="001F0ED0" w:rsidRDefault="001F0ED0" w:rsidP="00962398">
      <w:pPr>
        <w:overflowPunct/>
        <w:textAlignment w:val="auto"/>
        <w:rPr>
          <w:sz w:val="24"/>
          <w:szCs w:val="24"/>
        </w:rPr>
      </w:pPr>
    </w:p>
    <w:p w14:paraId="45F3A14D" w14:textId="66B3E6C0" w:rsidR="001F0ED0" w:rsidRDefault="001F0ED0" w:rsidP="00962398">
      <w:pPr>
        <w:overflowPunct/>
        <w:textAlignment w:val="auto"/>
        <w:rPr>
          <w:sz w:val="24"/>
          <w:szCs w:val="24"/>
        </w:rPr>
      </w:pPr>
      <w:r>
        <w:rPr>
          <w:sz w:val="24"/>
          <w:szCs w:val="24"/>
        </w:rPr>
        <w:t xml:space="preserve">No Project </w:t>
      </w:r>
      <w:r w:rsidR="00AF4F71">
        <w:rPr>
          <w:sz w:val="24"/>
          <w:szCs w:val="24"/>
        </w:rPr>
        <w:t>D</w:t>
      </w:r>
      <w:r>
        <w:rPr>
          <w:sz w:val="24"/>
          <w:szCs w:val="24"/>
        </w:rPr>
        <w:t xml:space="preserve">esign has been </w:t>
      </w:r>
      <w:r w:rsidR="002676D1">
        <w:rPr>
          <w:sz w:val="24"/>
          <w:szCs w:val="24"/>
        </w:rPr>
        <w:t>published</w:t>
      </w:r>
      <w:r>
        <w:rPr>
          <w:sz w:val="24"/>
          <w:szCs w:val="24"/>
        </w:rPr>
        <w:t xml:space="preserve"> by the </w:t>
      </w:r>
      <w:r w:rsidR="002676D1">
        <w:rPr>
          <w:sz w:val="24"/>
          <w:szCs w:val="24"/>
        </w:rPr>
        <w:t>MHF</w:t>
      </w:r>
      <w:r>
        <w:rPr>
          <w:sz w:val="24"/>
          <w:szCs w:val="24"/>
        </w:rPr>
        <w:t xml:space="preserve"> </w:t>
      </w:r>
      <w:r w:rsidR="002676D1">
        <w:rPr>
          <w:sz w:val="24"/>
          <w:szCs w:val="24"/>
        </w:rPr>
        <w:t xml:space="preserve">or the MMO, </w:t>
      </w:r>
      <w:r>
        <w:rPr>
          <w:sz w:val="24"/>
          <w:szCs w:val="24"/>
        </w:rPr>
        <w:t>nor has it been offered for peer review</w:t>
      </w:r>
      <w:r w:rsidR="002676D1">
        <w:rPr>
          <w:sz w:val="24"/>
          <w:szCs w:val="24"/>
        </w:rPr>
        <w:t xml:space="preserve"> to expert groups such as the JNAPC.</w:t>
      </w:r>
    </w:p>
    <w:p w14:paraId="57E3B6D1" w14:textId="77777777" w:rsidR="001F0ED0" w:rsidRPr="00962398" w:rsidRDefault="001F0ED0" w:rsidP="00962398">
      <w:pPr>
        <w:overflowPunct/>
        <w:textAlignment w:val="auto"/>
        <w:rPr>
          <w:sz w:val="24"/>
          <w:szCs w:val="24"/>
        </w:rPr>
      </w:pPr>
    </w:p>
    <w:p w14:paraId="5F2B90DA" w14:textId="26FB0EF6" w:rsidR="00962398" w:rsidRPr="001F0ED0" w:rsidRDefault="00962398" w:rsidP="00962398">
      <w:pPr>
        <w:overflowPunct/>
        <w:textAlignment w:val="auto"/>
        <w:rPr>
          <w:i/>
          <w:sz w:val="24"/>
          <w:szCs w:val="24"/>
        </w:rPr>
      </w:pPr>
      <w:r w:rsidRPr="001F0ED0">
        <w:rPr>
          <w:i/>
          <w:sz w:val="24"/>
          <w:szCs w:val="24"/>
        </w:rPr>
        <w:lastRenderedPageBreak/>
        <w:t>Rule 10</w:t>
      </w:r>
      <w:r w:rsidR="001F0ED0" w:rsidRPr="001F0ED0">
        <w:rPr>
          <w:i/>
          <w:sz w:val="24"/>
          <w:szCs w:val="24"/>
        </w:rPr>
        <w:t xml:space="preserve"> of the UNESCO Annex states</w:t>
      </w:r>
      <w:r w:rsidR="009D6BEF">
        <w:rPr>
          <w:i/>
          <w:sz w:val="24"/>
          <w:szCs w:val="24"/>
        </w:rPr>
        <w:t xml:space="preserve"> that t</w:t>
      </w:r>
      <w:r w:rsidRPr="001F0ED0">
        <w:rPr>
          <w:i/>
          <w:sz w:val="24"/>
          <w:szCs w:val="24"/>
        </w:rPr>
        <w:t>he project design shall include:</w:t>
      </w:r>
    </w:p>
    <w:p w14:paraId="0EDC6BD1" w14:textId="597B390E" w:rsidR="00962398" w:rsidRPr="001F0ED0" w:rsidRDefault="00962398" w:rsidP="00962398">
      <w:pPr>
        <w:overflowPunct/>
        <w:textAlignment w:val="auto"/>
        <w:rPr>
          <w:i/>
          <w:sz w:val="24"/>
          <w:szCs w:val="24"/>
        </w:rPr>
      </w:pPr>
      <w:r w:rsidRPr="001F0ED0">
        <w:rPr>
          <w:i/>
          <w:sz w:val="24"/>
          <w:szCs w:val="24"/>
        </w:rPr>
        <w:t>(c) the methodology to be used and the techniques to be</w:t>
      </w:r>
      <w:r w:rsidR="001F0ED0" w:rsidRPr="001F0ED0">
        <w:rPr>
          <w:i/>
          <w:sz w:val="24"/>
          <w:szCs w:val="24"/>
        </w:rPr>
        <w:t xml:space="preserve"> </w:t>
      </w:r>
      <w:r w:rsidRPr="001F0ED0">
        <w:rPr>
          <w:i/>
          <w:sz w:val="24"/>
          <w:szCs w:val="24"/>
        </w:rPr>
        <w:t>employed;</w:t>
      </w:r>
    </w:p>
    <w:p w14:paraId="3920DFD5" w14:textId="77777777" w:rsidR="00962398" w:rsidRPr="001F0ED0" w:rsidRDefault="00962398" w:rsidP="00962398">
      <w:pPr>
        <w:overflowPunct/>
        <w:textAlignment w:val="auto"/>
        <w:rPr>
          <w:i/>
          <w:sz w:val="24"/>
          <w:szCs w:val="24"/>
        </w:rPr>
      </w:pPr>
      <w:r w:rsidRPr="001F0ED0">
        <w:rPr>
          <w:i/>
          <w:sz w:val="24"/>
          <w:szCs w:val="24"/>
        </w:rPr>
        <w:t>(d) the anticipated funding;</w:t>
      </w:r>
    </w:p>
    <w:p w14:paraId="1E59B16B" w14:textId="278643AD" w:rsidR="00962398" w:rsidRPr="001F0ED0" w:rsidRDefault="00962398" w:rsidP="00962398">
      <w:pPr>
        <w:overflowPunct/>
        <w:textAlignment w:val="auto"/>
        <w:rPr>
          <w:i/>
          <w:sz w:val="24"/>
          <w:szCs w:val="24"/>
        </w:rPr>
      </w:pPr>
      <w:r w:rsidRPr="001F0ED0">
        <w:rPr>
          <w:i/>
          <w:sz w:val="24"/>
          <w:szCs w:val="24"/>
        </w:rPr>
        <w:t>(f) the composition of the team and the qualifications,</w:t>
      </w:r>
      <w:r w:rsidR="001F0ED0">
        <w:rPr>
          <w:i/>
          <w:sz w:val="24"/>
          <w:szCs w:val="24"/>
        </w:rPr>
        <w:t xml:space="preserve"> </w:t>
      </w:r>
      <w:r w:rsidRPr="001F0ED0">
        <w:rPr>
          <w:i/>
          <w:sz w:val="24"/>
          <w:szCs w:val="24"/>
        </w:rPr>
        <w:t>responsibilities and experience of each team member;</w:t>
      </w:r>
    </w:p>
    <w:p w14:paraId="5420E647" w14:textId="59EDEF5F" w:rsidR="00962398" w:rsidRPr="001F0ED0" w:rsidRDefault="00962398" w:rsidP="00962398">
      <w:pPr>
        <w:overflowPunct/>
        <w:textAlignment w:val="auto"/>
        <w:rPr>
          <w:i/>
          <w:sz w:val="24"/>
          <w:szCs w:val="24"/>
        </w:rPr>
      </w:pPr>
      <w:r w:rsidRPr="001F0ED0">
        <w:rPr>
          <w:i/>
          <w:sz w:val="24"/>
          <w:szCs w:val="24"/>
        </w:rPr>
        <w:t>(h) a conservation programme for artefacts and the site in</w:t>
      </w:r>
      <w:r w:rsidR="001F0ED0">
        <w:rPr>
          <w:i/>
          <w:sz w:val="24"/>
          <w:szCs w:val="24"/>
        </w:rPr>
        <w:t xml:space="preserve"> </w:t>
      </w:r>
      <w:r w:rsidRPr="001F0ED0">
        <w:rPr>
          <w:i/>
          <w:sz w:val="24"/>
          <w:szCs w:val="24"/>
        </w:rPr>
        <w:t>close cooperation with the competent authorities;</w:t>
      </w:r>
    </w:p>
    <w:p w14:paraId="632E3CE1" w14:textId="142A7D50" w:rsidR="00962398" w:rsidRPr="001F0ED0" w:rsidRDefault="00962398" w:rsidP="00962398">
      <w:pPr>
        <w:overflowPunct/>
        <w:textAlignment w:val="auto"/>
        <w:rPr>
          <w:i/>
          <w:sz w:val="24"/>
          <w:szCs w:val="24"/>
        </w:rPr>
      </w:pPr>
      <w:r w:rsidRPr="001F0ED0">
        <w:rPr>
          <w:i/>
          <w:sz w:val="24"/>
          <w:szCs w:val="24"/>
        </w:rPr>
        <w:t>(m) arrangements for collaboration with museums and other</w:t>
      </w:r>
      <w:r w:rsidR="001F0ED0">
        <w:rPr>
          <w:i/>
          <w:sz w:val="24"/>
          <w:szCs w:val="24"/>
        </w:rPr>
        <w:t xml:space="preserve"> </w:t>
      </w:r>
      <w:r w:rsidRPr="001F0ED0">
        <w:rPr>
          <w:i/>
          <w:sz w:val="24"/>
          <w:szCs w:val="24"/>
        </w:rPr>
        <w:t>institutions, in particular scientific institutions;</w:t>
      </w:r>
    </w:p>
    <w:p w14:paraId="2F1D8F89" w14:textId="41A52E58" w:rsidR="00962398" w:rsidRPr="001F0ED0" w:rsidRDefault="00AD29BB" w:rsidP="00962398">
      <w:pPr>
        <w:overflowPunct/>
        <w:textAlignment w:val="auto"/>
        <w:rPr>
          <w:i/>
          <w:sz w:val="24"/>
          <w:szCs w:val="24"/>
        </w:rPr>
      </w:pPr>
      <w:r>
        <w:rPr>
          <w:i/>
          <w:sz w:val="24"/>
          <w:szCs w:val="24"/>
        </w:rPr>
        <w:t>(</w:t>
      </w:r>
      <w:r w:rsidR="00962398" w:rsidRPr="001F0ED0">
        <w:rPr>
          <w:i/>
          <w:sz w:val="24"/>
          <w:szCs w:val="24"/>
        </w:rPr>
        <w:t>o) deposit</w:t>
      </w:r>
      <w:r w:rsidR="001F0ED0">
        <w:rPr>
          <w:i/>
          <w:sz w:val="24"/>
          <w:szCs w:val="24"/>
        </w:rPr>
        <w:t>ion of archives, including under</w:t>
      </w:r>
      <w:r w:rsidR="00962398" w:rsidRPr="001F0ED0">
        <w:rPr>
          <w:i/>
          <w:sz w:val="24"/>
          <w:szCs w:val="24"/>
        </w:rPr>
        <w:t>water cultural</w:t>
      </w:r>
      <w:r w:rsidR="001F0ED0">
        <w:rPr>
          <w:i/>
          <w:sz w:val="24"/>
          <w:szCs w:val="24"/>
        </w:rPr>
        <w:t xml:space="preserve"> </w:t>
      </w:r>
      <w:r w:rsidR="00962398" w:rsidRPr="001F0ED0">
        <w:rPr>
          <w:i/>
          <w:sz w:val="24"/>
          <w:szCs w:val="24"/>
        </w:rPr>
        <w:t>heritage removed; and</w:t>
      </w:r>
    </w:p>
    <w:p w14:paraId="1C1849F9" w14:textId="4E695586" w:rsidR="00962398" w:rsidRPr="001F0ED0" w:rsidRDefault="00962398" w:rsidP="00962398">
      <w:pPr>
        <w:overflowPunct/>
        <w:textAlignment w:val="auto"/>
        <w:rPr>
          <w:i/>
          <w:sz w:val="24"/>
          <w:szCs w:val="24"/>
        </w:rPr>
      </w:pPr>
      <w:r w:rsidRPr="001F0ED0">
        <w:rPr>
          <w:i/>
          <w:sz w:val="24"/>
          <w:szCs w:val="24"/>
        </w:rPr>
        <w:t>(</w:t>
      </w:r>
      <w:r w:rsidR="001F0ED0">
        <w:rPr>
          <w:i/>
          <w:sz w:val="24"/>
          <w:szCs w:val="24"/>
        </w:rPr>
        <w:t>p) a programme for publication.</w:t>
      </w:r>
    </w:p>
    <w:p w14:paraId="6748B4D0" w14:textId="77777777" w:rsidR="001F0ED0" w:rsidRDefault="001F0ED0" w:rsidP="00962398">
      <w:pPr>
        <w:overflowPunct/>
        <w:textAlignment w:val="auto"/>
        <w:rPr>
          <w:sz w:val="24"/>
          <w:szCs w:val="24"/>
        </w:rPr>
      </w:pPr>
    </w:p>
    <w:p w14:paraId="40A2FE5D" w14:textId="387062EB" w:rsidR="001F0ED0" w:rsidRDefault="00AD29BB" w:rsidP="00962398">
      <w:pPr>
        <w:overflowPunct/>
        <w:textAlignment w:val="auto"/>
        <w:rPr>
          <w:sz w:val="24"/>
          <w:szCs w:val="24"/>
        </w:rPr>
      </w:pPr>
      <w:r>
        <w:rPr>
          <w:sz w:val="24"/>
          <w:szCs w:val="24"/>
        </w:rPr>
        <w:t xml:space="preserve">It appears that </w:t>
      </w:r>
      <w:r w:rsidR="002676D1">
        <w:rPr>
          <w:sz w:val="24"/>
          <w:szCs w:val="24"/>
        </w:rPr>
        <w:t>the</w:t>
      </w:r>
      <w:r>
        <w:rPr>
          <w:sz w:val="24"/>
          <w:szCs w:val="24"/>
        </w:rPr>
        <w:t xml:space="preserve"> Project D</w:t>
      </w:r>
      <w:r w:rsidR="00962398" w:rsidRPr="00962398">
        <w:rPr>
          <w:sz w:val="24"/>
          <w:szCs w:val="24"/>
        </w:rPr>
        <w:t>esign submitted by MHF to the MoD</w:t>
      </w:r>
      <w:r w:rsidR="002676D1">
        <w:rPr>
          <w:sz w:val="24"/>
          <w:szCs w:val="24"/>
        </w:rPr>
        <w:t>,</w:t>
      </w:r>
      <w:r>
        <w:rPr>
          <w:sz w:val="24"/>
          <w:szCs w:val="24"/>
        </w:rPr>
        <w:t xml:space="preserve"> and </w:t>
      </w:r>
      <w:r w:rsidR="002676D1">
        <w:rPr>
          <w:sz w:val="24"/>
          <w:szCs w:val="24"/>
        </w:rPr>
        <w:t xml:space="preserve">presumably to </w:t>
      </w:r>
      <w:r>
        <w:rPr>
          <w:sz w:val="24"/>
          <w:szCs w:val="24"/>
        </w:rPr>
        <w:t>MMO</w:t>
      </w:r>
      <w:r w:rsidR="002676D1">
        <w:rPr>
          <w:sz w:val="24"/>
          <w:szCs w:val="24"/>
        </w:rPr>
        <w:t>,</w:t>
      </w:r>
      <w:r w:rsidR="00962398" w:rsidRPr="00962398">
        <w:rPr>
          <w:sz w:val="24"/>
          <w:szCs w:val="24"/>
        </w:rPr>
        <w:t xml:space="preserve"> fails to comply</w:t>
      </w:r>
      <w:r w:rsidR="001F0ED0">
        <w:rPr>
          <w:sz w:val="24"/>
          <w:szCs w:val="24"/>
        </w:rPr>
        <w:t xml:space="preserve"> </w:t>
      </w:r>
      <w:r w:rsidR="00962398" w:rsidRPr="00962398">
        <w:rPr>
          <w:sz w:val="24"/>
          <w:szCs w:val="24"/>
        </w:rPr>
        <w:t>with these requirements. It does not appear to contain details of:</w:t>
      </w:r>
      <w:r>
        <w:rPr>
          <w:sz w:val="24"/>
          <w:szCs w:val="24"/>
        </w:rPr>
        <w:br/>
      </w:r>
    </w:p>
    <w:p w14:paraId="57FA2E7D" w14:textId="728FEA42" w:rsidR="00962398" w:rsidRPr="00962398" w:rsidRDefault="003100A1" w:rsidP="00962398">
      <w:pPr>
        <w:overflowPunct/>
        <w:textAlignment w:val="auto"/>
        <w:rPr>
          <w:i/>
          <w:iCs/>
          <w:sz w:val="24"/>
          <w:szCs w:val="24"/>
        </w:rPr>
      </w:pPr>
      <w:r>
        <w:rPr>
          <w:sz w:val="24"/>
          <w:szCs w:val="24"/>
        </w:rPr>
        <w:t>(a)</w:t>
      </w:r>
      <w:r w:rsidR="00962398" w:rsidRPr="00962398">
        <w:rPr>
          <w:sz w:val="24"/>
          <w:szCs w:val="24"/>
        </w:rPr>
        <w:t xml:space="preserve"> the methodology to be used and the techniques to be employed when</w:t>
      </w:r>
      <w:r w:rsidR="001F0ED0">
        <w:rPr>
          <w:sz w:val="24"/>
          <w:szCs w:val="24"/>
        </w:rPr>
        <w:t xml:space="preserve"> </w:t>
      </w:r>
      <w:r w:rsidR="00962398" w:rsidRPr="00962398">
        <w:rPr>
          <w:sz w:val="24"/>
          <w:szCs w:val="24"/>
        </w:rPr>
        <w:t>conducting activities directed at the Wreck (Rule 16 of the UNESCO</w:t>
      </w:r>
      <w:r w:rsidR="001F0ED0">
        <w:rPr>
          <w:sz w:val="24"/>
          <w:szCs w:val="24"/>
        </w:rPr>
        <w:t xml:space="preserve"> </w:t>
      </w:r>
      <w:r w:rsidR="00962398" w:rsidRPr="00962398">
        <w:rPr>
          <w:sz w:val="24"/>
          <w:szCs w:val="24"/>
        </w:rPr>
        <w:t xml:space="preserve">Annex states that </w:t>
      </w:r>
      <w:r w:rsidR="00962398" w:rsidRPr="00962398">
        <w:rPr>
          <w:i/>
          <w:iCs/>
          <w:sz w:val="24"/>
          <w:szCs w:val="24"/>
        </w:rPr>
        <w:t>"[t]he methodology shall comply with the project</w:t>
      </w:r>
      <w:r w:rsidR="001F0ED0">
        <w:rPr>
          <w:i/>
          <w:iCs/>
          <w:sz w:val="24"/>
          <w:szCs w:val="24"/>
        </w:rPr>
        <w:t xml:space="preserve"> </w:t>
      </w:r>
      <w:r w:rsidR="00962398" w:rsidRPr="00962398">
        <w:rPr>
          <w:i/>
          <w:iCs/>
          <w:sz w:val="24"/>
          <w:szCs w:val="24"/>
        </w:rPr>
        <w:t xml:space="preserve">objectives, and the techniques employed shall be </w:t>
      </w:r>
      <w:r w:rsidR="00962398" w:rsidRPr="00962398">
        <w:rPr>
          <w:sz w:val="24"/>
          <w:szCs w:val="24"/>
        </w:rPr>
        <w:t xml:space="preserve">as </w:t>
      </w:r>
      <w:r w:rsidR="001F0ED0">
        <w:rPr>
          <w:i/>
          <w:iCs/>
          <w:sz w:val="24"/>
          <w:szCs w:val="24"/>
        </w:rPr>
        <w:t>non-</w:t>
      </w:r>
      <w:r w:rsidR="00962398" w:rsidRPr="00962398">
        <w:rPr>
          <w:i/>
          <w:iCs/>
          <w:sz w:val="24"/>
          <w:szCs w:val="24"/>
        </w:rPr>
        <w:t xml:space="preserve">intrusive </w:t>
      </w:r>
      <w:r w:rsidR="00962398" w:rsidRPr="00962398">
        <w:rPr>
          <w:sz w:val="24"/>
          <w:szCs w:val="24"/>
        </w:rPr>
        <w:t>as</w:t>
      </w:r>
      <w:r w:rsidR="001F0ED0">
        <w:rPr>
          <w:sz w:val="24"/>
          <w:szCs w:val="24"/>
        </w:rPr>
        <w:t xml:space="preserve"> </w:t>
      </w:r>
      <w:r w:rsidR="00962398" w:rsidRPr="00962398">
        <w:rPr>
          <w:i/>
          <w:iCs/>
          <w:sz w:val="24"/>
          <w:szCs w:val="24"/>
        </w:rPr>
        <w:t>possible");</w:t>
      </w:r>
    </w:p>
    <w:p w14:paraId="4319997E" w14:textId="402A9C90" w:rsidR="00962398" w:rsidRPr="003100A1" w:rsidRDefault="001F0ED0" w:rsidP="00962398">
      <w:pPr>
        <w:overflowPunct/>
        <w:textAlignment w:val="auto"/>
        <w:rPr>
          <w:sz w:val="24"/>
          <w:szCs w:val="24"/>
        </w:rPr>
      </w:pPr>
      <w:r>
        <w:rPr>
          <w:sz w:val="24"/>
          <w:szCs w:val="24"/>
        </w:rPr>
        <w:t>(b) anticipated funding (</w:t>
      </w:r>
      <w:r w:rsidR="00962398" w:rsidRPr="00962398">
        <w:rPr>
          <w:sz w:val="24"/>
          <w:szCs w:val="24"/>
        </w:rPr>
        <w:t>the need for adequate funding to be in place prior to</w:t>
      </w:r>
      <w:r>
        <w:rPr>
          <w:sz w:val="24"/>
          <w:szCs w:val="24"/>
        </w:rPr>
        <w:t xml:space="preserve"> </w:t>
      </w:r>
      <w:r w:rsidR="00962398" w:rsidRPr="00962398">
        <w:rPr>
          <w:sz w:val="24"/>
          <w:szCs w:val="24"/>
        </w:rPr>
        <w:t>approval of activities directed at the Wreck is explained further below)</w:t>
      </w:r>
      <w:r w:rsidR="003100A1">
        <w:rPr>
          <w:sz w:val="24"/>
          <w:szCs w:val="24"/>
        </w:rPr>
        <w:t>. The Application states that the cost of the project seaward of mean high water springs will be £1,625,000</w:t>
      </w:r>
      <w:r w:rsidR="00AD29BB">
        <w:rPr>
          <w:sz w:val="24"/>
          <w:szCs w:val="24"/>
        </w:rPr>
        <w:t xml:space="preserve"> which presumably only covers the cost of </w:t>
      </w:r>
      <w:r w:rsidR="002676D1">
        <w:rPr>
          <w:sz w:val="24"/>
          <w:szCs w:val="24"/>
        </w:rPr>
        <w:t xml:space="preserve">excavation and </w:t>
      </w:r>
      <w:r w:rsidR="00AD29BB">
        <w:rPr>
          <w:sz w:val="24"/>
          <w:szCs w:val="24"/>
        </w:rPr>
        <w:t>bringing material to shore</w:t>
      </w:r>
      <w:r w:rsidR="003100A1">
        <w:rPr>
          <w:sz w:val="24"/>
          <w:szCs w:val="24"/>
        </w:rPr>
        <w:t>. However</w:t>
      </w:r>
      <w:r w:rsidR="000A7DA1">
        <w:rPr>
          <w:sz w:val="24"/>
          <w:szCs w:val="24"/>
        </w:rPr>
        <w:t>,</w:t>
      </w:r>
      <w:r w:rsidR="003100A1">
        <w:rPr>
          <w:sz w:val="24"/>
          <w:szCs w:val="24"/>
        </w:rPr>
        <w:t xml:space="preserve"> this does not include </w:t>
      </w:r>
      <w:r w:rsidR="00AD29BB">
        <w:rPr>
          <w:sz w:val="24"/>
          <w:szCs w:val="24"/>
        </w:rPr>
        <w:t xml:space="preserve">the very extensive </w:t>
      </w:r>
      <w:r w:rsidR="003100A1">
        <w:rPr>
          <w:sz w:val="24"/>
          <w:szCs w:val="24"/>
        </w:rPr>
        <w:t>cost</w:t>
      </w:r>
      <w:r w:rsidR="00AD29BB">
        <w:rPr>
          <w:sz w:val="24"/>
          <w:szCs w:val="24"/>
        </w:rPr>
        <w:t>s</w:t>
      </w:r>
      <w:r w:rsidR="003100A1">
        <w:rPr>
          <w:sz w:val="24"/>
          <w:szCs w:val="24"/>
        </w:rPr>
        <w:t xml:space="preserve"> of </w:t>
      </w:r>
      <w:r w:rsidR="003100A1" w:rsidRPr="003100A1">
        <w:rPr>
          <w:sz w:val="24"/>
          <w:szCs w:val="24"/>
          <w:shd w:val="clear" w:color="auto" w:fill="FFFFFF"/>
        </w:rPr>
        <w:t xml:space="preserve">conservation </w:t>
      </w:r>
      <w:r w:rsidR="003100A1">
        <w:rPr>
          <w:sz w:val="24"/>
          <w:szCs w:val="24"/>
          <w:shd w:val="clear" w:color="auto" w:fill="FFFFFF"/>
        </w:rPr>
        <w:t>of artefacts</w:t>
      </w:r>
      <w:r w:rsidR="003100A1" w:rsidRPr="003100A1">
        <w:rPr>
          <w:sz w:val="24"/>
          <w:szCs w:val="24"/>
          <w:shd w:val="clear" w:color="auto" w:fill="FFFFFF"/>
        </w:rPr>
        <w:t xml:space="preserve">, curation </w:t>
      </w:r>
      <w:r w:rsidR="003100A1">
        <w:rPr>
          <w:sz w:val="24"/>
          <w:szCs w:val="24"/>
          <w:shd w:val="clear" w:color="auto" w:fill="FFFFFF"/>
        </w:rPr>
        <w:t xml:space="preserve">of the archive, publication, display of artefacts in a museum (as </w:t>
      </w:r>
      <w:r w:rsidR="002676D1">
        <w:rPr>
          <w:sz w:val="24"/>
          <w:szCs w:val="24"/>
          <w:shd w:val="clear" w:color="auto" w:fill="FFFFFF"/>
        </w:rPr>
        <w:t>stated would be the case in the Application</w:t>
      </w:r>
      <w:r w:rsidR="003100A1">
        <w:rPr>
          <w:sz w:val="24"/>
          <w:szCs w:val="24"/>
          <w:shd w:val="clear" w:color="auto" w:fill="FFFFFF"/>
        </w:rPr>
        <w:t xml:space="preserve">). </w:t>
      </w:r>
      <w:r w:rsidR="00AD29BB">
        <w:rPr>
          <w:sz w:val="24"/>
          <w:szCs w:val="24"/>
          <w:shd w:val="clear" w:color="auto" w:fill="FFFFFF"/>
        </w:rPr>
        <w:t xml:space="preserve">The </w:t>
      </w:r>
      <w:r w:rsidR="002E268A">
        <w:rPr>
          <w:sz w:val="24"/>
          <w:szCs w:val="24"/>
          <w:shd w:val="clear" w:color="auto" w:fill="FFFFFF"/>
        </w:rPr>
        <w:t xml:space="preserve">JNAPC is advised that the </w:t>
      </w:r>
      <w:r w:rsidR="00AD29BB">
        <w:rPr>
          <w:sz w:val="24"/>
          <w:szCs w:val="24"/>
          <w:shd w:val="clear" w:color="auto" w:fill="FFFFFF"/>
        </w:rPr>
        <w:t>overall cost will be many millions of pounds.</w:t>
      </w:r>
    </w:p>
    <w:p w14:paraId="02AB9E6D" w14:textId="6AAD07CC" w:rsidR="00AD29BB" w:rsidRPr="00AD29BB" w:rsidRDefault="00962398" w:rsidP="00AD29BB">
      <w:pPr>
        <w:overflowPunct/>
        <w:textAlignment w:val="auto"/>
        <w:rPr>
          <w:sz w:val="24"/>
          <w:szCs w:val="24"/>
        </w:rPr>
      </w:pPr>
      <w:r w:rsidRPr="003100A1">
        <w:rPr>
          <w:sz w:val="24"/>
          <w:szCs w:val="24"/>
        </w:rPr>
        <w:t>(c</w:t>
      </w:r>
      <w:r w:rsidRPr="00AD29BB">
        <w:rPr>
          <w:sz w:val="24"/>
          <w:szCs w:val="24"/>
        </w:rPr>
        <w:t xml:space="preserve">) the composition of MHF's team and its </w:t>
      </w:r>
      <w:r w:rsidR="00AD29BB" w:rsidRPr="00AD29BB">
        <w:rPr>
          <w:sz w:val="24"/>
          <w:szCs w:val="24"/>
        </w:rPr>
        <w:t>qualifications;</w:t>
      </w:r>
    </w:p>
    <w:p w14:paraId="4D06B054" w14:textId="47F0400B" w:rsidR="00AD29BB" w:rsidRPr="00AD29BB" w:rsidRDefault="00AD29BB" w:rsidP="00AD29BB">
      <w:pPr>
        <w:overflowPunct/>
        <w:textAlignment w:val="auto"/>
        <w:rPr>
          <w:i/>
          <w:iCs/>
          <w:sz w:val="24"/>
          <w:szCs w:val="24"/>
        </w:rPr>
      </w:pPr>
      <w:r w:rsidRPr="00AD29BB">
        <w:rPr>
          <w:sz w:val="24"/>
          <w:szCs w:val="24"/>
        </w:rPr>
        <w:t>(d) details of a conservation programme (Rule 24 of the UNESCO Annex</w:t>
      </w:r>
      <w:r>
        <w:rPr>
          <w:sz w:val="24"/>
          <w:szCs w:val="24"/>
        </w:rPr>
        <w:t xml:space="preserve"> </w:t>
      </w:r>
      <w:r w:rsidRPr="00AD29BB">
        <w:rPr>
          <w:sz w:val="24"/>
          <w:szCs w:val="24"/>
        </w:rPr>
        <w:t xml:space="preserve">states that a </w:t>
      </w:r>
      <w:r w:rsidRPr="00AD29BB">
        <w:rPr>
          <w:i/>
          <w:iCs/>
          <w:sz w:val="24"/>
          <w:szCs w:val="24"/>
        </w:rPr>
        <w:t>"conservation programme shall provide for the treatment of</w:t>
      </w:r>
      <w:r>
        <w:rPr>
          <w:i/>
          <w:iCs/>
          <w:sz w:val="24"/>
          <w:szCs w:val="24"/>
        </w:rPr>
        <w:t xml:space="preserve"> </w:t>
      </w:r>
      <w:r w:rsidRPr="00AD29BB">
        <w:rPr>
          <w:i/>
          <w:iCs/>
          <w:sz w:val="24"/>
          <w:szCs w:val="24"/>
        </w:rPr>
        <w:t>the archaeological remains during the activities directed at underwater</w:t>
      </w:r>
      <w:r>
        <w:rPr>
          <w:i/>
          <w:iCs/>
          <w:sz w:val="24"/>
          <w:szCs w:val="24"/>
        </w:rPr>
        <w:t xml:space="preserve"> </w:t>
      </w:r>
      <w:r w:rsidRPr="00AD29BB">
        <w:rPr>
          <w:i/>
          <w:iCs/>
          <w:sz w:val="24"/>
          <w:szCs w:val="24"/>
        </w:rPr>
        <w:t>cultural heritage, during transit and in the long term");</w:t>
      </w:r>
    </w:p>
    <w:p w14:paraId="6795B926" w14:textId="22AB522E" w:rsidR="00331B94" w:rsidRPr="00AD29BB" w:rsidRDefault="00AD29BB" w:rsidP="00331B94">
      <w:pPr>
        <w:rPr>
          <w:i/>
          <w:iCs/>
          <w:sz w:val="24"/>
          <w:szCs w:val="24"/>
        </w:rPr>
      </w:pPr>
      <w:r>
        <w:rPr>
          <w:sz w:val="24"/>
          <w:szCs w:val="24"/>
        </w:rPr>
        <w:t>(</w:t>
      </w:r>
      <w:r w:rsidRPr="00AD29BB">
        <w:rPr>
          <w:sz w:val="24"/>
          <w:szCs w:val="24"/>
        </w:rPr>
        <w:t>e) details of arrangements with a museum for curation of items removed</w:t>
      </w:r>
      <w:r>
        <w:rPr>
          <w:sz w:val="24"/>
          <w:szCs w:val="24"/>
        </w:rPr>
        <w:t xml:space="preserve"> </w:t>
      </w:r>
      <w:r w:rsidRPr="00AD29BB">
        <w:rPr>
          <w:sz w:val="24"/>
          <w:szCs w:val="24"/>
        </w:rPr>
        <w:t>from the Wreck (Rule 32 of the UNESCO Annex states that:</w:t>
      </w:r>
      <w:r>
        <w:rPr>
          <w:sz w:val="24"/>
          <w:szCs w:val="24"/>
        </w:rPr>
        <w:t xml:space="preserve"> </w:t>
      </w:r>
      <w:r w:rsidRPr="00AD29BB">
        <w:rPr>
          <w:i/>
          <w:iCs/>
          <w:sz w:val="24"/>
          <w:szCs w:val="24"/>
        </w:rPr>
        <w:t>"Arrangements for curation of the project archives shall be agreed to</w:t>
      </w:r>
      <w:r>
        <w:rPr>
          <w:i/>
          <w:iCs/>
          <w:sz w:val="24"/>
          <w:szCs w:val="24"/>
        </w:rPr>
        <w:t xml:space="preserve"> </w:t>
      </w:r>
      <w:r w:rsidRPr="00AD29BB">
        <w:rPr>
          <w:i/>
          <w:iCs/>
          <w:sz w:val="24"/>
          <w:szCs w:val="24"/>
        </w:rPr>
        <w:t>before any activity commences, and shall be set out in the project</w:t>
      </w:r>
      <w:r>
        <w:rPr>
          <w:i/>
          <w:iCs/>
          <w:sz w:val="24"/>
          <w:szCs w:val="24"/>
        </w:rPr>
        <w:t xml:space="preserve"> </w:t>
      </w:r>
      <w:r w:rsidRPr="00AD29BB">
        <w:rPr>
          <w:i/>
          <w:iCs/>
          <w:sz w:val="24"/>
          <w:szCs w:val="24"/>
        </w:rPr>
        <w:t>design");</w:t>
      </w:r>
      <w:r>
        <w:rPr>
          <w:i/>
          <w:iCs/>
          <w:sz w:val="24"/>
          <w:szCs w:val="24"/>
        </w:rPr>
        <w:t xml:space="preserve"> </w:t>
      </w:r>
      <w:r w:rsidRPr="00AD29BB">
        <w:rPr>
          <w:iCs/>
          <w:sz w:val="24"/>
          <w:szCs w:val="24"/>
        </w:rPr>
        <w:t xml:space="preserve">The </w:t>
      </w:r>
      <w:r w:rsidR="002676D1">
        <w:rPr>
          <w:iCs/>
          <w:sz w:val="24"/>
          <w:szCs w:val="24"/>
        </w:rPr>
        <w:t>Application</w:t>
      </w:r>
      <w:r w:rsidRPr="00AD29BB">
        <w:rPr>
          <w:iCs/>
          <w:sz w:val="24"/>
          <w:szCs w:val="24"/>
        </w:rPr>
        <w:t xml:space="preserve"> refe</w:t>
      </w:r>
      <w:r>
        <w:rPr>
          <w:iCs/>
          <w:sz w:val="24"/>
          <w:szCs w:val="24"/>
        </w:rPr>
        <w:t>r</w:t>
      </w:r>
      <w:r w:rsidRPr="00AD29BB">
        <w:rPr>
          <w:iCs/>
          <w:sz w:val="24"/>
          <w:szCs w:val="24"/>
        </w:rPr>
        <w:t xml:space="preserve">s </w:t>
      </w:r>
      <w:r>
        <w:rPr>
          <w:iCs/>
          <w:sz w:val="24"/>
          <w:szCs w:val="24"/>
        </w:rPr>
        <w:t xml:space="preserve">to </w:t>
      </w:r>
      <w:r w:rsidRPr="00AD29BB">
        <w:rPr>
          <w:sz w:val="24"/>
          <w:szCs w:val="24"/>
          <w:shd w:val="clear" w:color="auto" w:fill="FFFFFF"/>
        </w:rPr>
        <w:t xml:space="preserve">display of artefacts in a national museum </w:t>
      </w:r>
      <w:r w:rsidR="009C4F79">
        <w:rPr>
          <w:sz w:val="24"/>
          <w:szCs w:val="24"/>
          <w:shd w:val="clear" w:color="auto" w:fill="FFFFFF"/>
        </w:rPr>
        <w:t xml:space="preserve">but gives </w:t>
      </w:r>
      <w:r>
        <w:rPr>
          <w:sz w:val="24"/>
          <w:szCs w:val="24"/>
          <w:shd w:val="clear" w:color="auto" w:fill="FFFFFF"/>
        </w:rPr>
        <w:t>no details of which national museum</w:t>
      </w:r>
      <w:r w:rsidR="00E5592D">
        <w:rPr>
          <w:sz w:val="24"/>
          <w:szCs w:val="24"/>
          <w:shd w:val="clear" w:color="auto" w:fill="FFFFFF"/>
        </w:rPr>
        <w:t>, if any,</w:t>
      </w:r>
      <w:r>
        <w:rPr>
          <w:sz w:val="24"/>
          <w:szCs w:val="24"/>
          <w:shd w:val="clear" w:color="auto" w:fill="FFFFFF"/>
        </w:rPr>
        <w:t xml:space="preserve"> has agreed to take the collection.</w:t>
      </w:r>
      <w:r w:rsidR="006856FC">
        <w:rPr>
          <w:sz w:val="24"/>
          <w:szCs w:val="24"/>
          <w:shd w:val="clear" w:color="auto" w:fill="FFFFFF"/>
        </w:rPr>
        <w:t xml:space="preserve"> </w:t>
      </w:r>
      <w:r w:rsidR="00331B94">
        <w:rPr>
          <w:sz w:val="24"/>
          <w:szCs w:val="24"/>
          <w:shd w:val="clear" w:color="auto" w:fill="FFFFFF"/>
        </w:rPr>
        <w:t xml:space="preserve">Furthermore it appears that MHF may well be prevented from depositing artefacts with any UK accredited museum. </w:t>
      </w:r>
      <w:r w:rsidR="00331B94" w:rsidRPr="00617B8E">
        <w:rPr>
          <w:rFonts w:eastAsia="Calibri"/>
          <w:sz w:val="24"/>
          <w:szCs w:val="24"/>
          <w:lang w:eastAsia="en-US"/>
        </w:rPr>
        <w:t>Sections 5.13 of the Museums Association Code of Ethics states that a</w:t>
      </w:r>
      <w:r w:rsidR="00331B94">
        <w:rPr>
          <w:rFonts w:eastAsia="Calibri"/>
          <w:sz w:val="24"/>
          <w:szCs w:val="24"/>
          <w:lang w:eastAsia="en-US"/>
        </w:rPr>
        <w:t>n accredited m</w:t>
      </w:r>
      <w:r w:rsidR="00331B94" w:rsidRPr="00617B8E">
        <w:rPr>
          <w:rFonts w:eastAsia="Calibri"/>
          <w:sz w:val="24"/>
          <w:szCs w:val="24"/>
          <w:lang w:eastAsia="en-US"/>
        </w:rPr>
        <w:t>useum mus</w:t>
      </w:r>
      <w:r w:rsidR="00331B94" w:rsidRPr="00331B94">
        <w:rPr>
          <w:rFonts w:eastAsia="Calibri"/>
          <w:sz w:val="24"/>
          <w:szCs w:val="24"/>
          <w:lang w:eastAsia="en-US"/>
        </w:rPr>
        <w:t>t:</w:t>
      </w:r>
      <w:r w:rsidR="00331B94">
        <w:rPr>
          <w:rFonts w:eastAsia="Calibri"/>
          <w:sz w:val="24"/>
          <w:szCs w:val="24"/>
          <w:lang w:eastAsia="en-US"/>
        </w:rPr>
        <w:t xml:space="preserve"> </w:t>
      </w:r>
      <w:r w:rsidR="00331B94" w:rsidRPr="00E63CEA">
        <w:rPr>
          <w:rFonts w:eastAsia="Calibri"/>
          <w:sz w:val="24"/>
          <w:szCs w:val="24"/>
          <w:lang w:eastAsia="en-US"/>
        </w:rPr>
        <w:t xml:space="preserve">“ </w:t>
      </w:r>
      <w:r w:rsidR="00331B94" w:rsidRPr="00E63CEA">
        <w:rPr>
          <w:rFonts w:eastAsia="Calibri"/>
          <w:i/>
          <w:sz w:val="24"/>
          <w:szCs w:val="24"/>
          <w:lang w:eastAsia="en-US"/>
        </w:rPr>
        <w:t>5.13 Comply not only with treaties which have been ratified by the UK Government, but also uphold the principles of other international treaties intended to curtail the illicit trade, if legally free to do so</w:t>
      </w:r>
      <w:r w:rsidR="00331B94" w:rsidRPr="00E63CEA">
        <w:rPr>
          <w:rFonts w:eastAsia="Calibri"/>
          <w:sz w:val="24"/>
          <w:szCs w:val="24"/>
          <w:lang w:eastAsia="en-US"/>
        </w:rPr>
        <w:t>”. The Code goes on, in Appendix G, to refer expressly to the UNESCO Convention on the Protection of Underwater Cultural Heritage 2001 as a Convention which must be taken into consideration under the Code of Ethics.</w:t>
      </w:r>
      <w:r w:rsidR="00331B94">
        <w:rPr>
          <w:rFonts w:eastAsia="Calibri"/>
          <w:sz w:val="24"/>
          <w:szCs w:val="24"/>
          <w:lang w:eastAsia="en-US"/>
        </w:rPr>
        <w:t xml:space="preserve"> Any accredited museum cannot therefore accept any artefacts from an assemblage which has been recovered in breach of the Annex or the 2001 Convention itself. To do so wo</w:t>
      </w:r>
      <w:r w:rsidR="00C532BC">
        <w:rPr>
          <w:rFonts w:eastAsia="Calibri"/>
          <w:sz w:val="24"/>
          <w:szCs w:val="24"/>
          <w:lang w:eastAsia="en-US"/>
        </w:rPr>
        <w:t>u</w:t>
      </w:r>
      <w:r w:rsidR="00331B94">
        <w:rPr>
          <w:rFonts w:eastAsia="Calibri"/>
          <w:sz w:val="24"/>
          <w:szCs w:val="24"/>
          <w:lang w:eastAsia="en-US"/>
        </w:rPr>
        <w:t xml:space="preserve">ld put at substantial risk its accreditation and future public funding. Consequently, in the light of the potential non-compliance with the Annex and the 2001 Convention highlighted in this response it is unlikely that MHF will be able to place artefacts with any accredited UK museum.  </w:t>
      </w:r>
    </w:p>
    <w:p w14:paraId="2BBCA346" w14:textId="12043902" w:rsidR="00AD29BB" w:rsidRPr="00AD29BB" w:rsidRDefault="00AD29BB" w:rsidP="00AD29BB">
      <w:pPr>
        <w:overflowPunct/>
        <w:textAlignment w:val="auto"/>
        <w:rPr>
          <w:sz w:val="24"/>
          <w:szCs w:val="24"/>
        </w:rPr>
      </w:pPr>
      <w:r>
        <w:rPr>
          <w:sz w:val="24"/>
          <w:szCs w:val="24"/>
        </w:rPr>
        <w:t>(</w:t>
      </w:r>
      <w:r w:rsidRPr="00AD29BB">
        <w:rPr>
          <w:sz w:val="24"/>
          <w:szCs w:val="24"/>
        </w:rPr>
        <w:t>f) arrangements for the deposition of the archive of items removed from the</w:t>
      </w:r>
      <w:r>
        <w:rPr>
          <w:sz w:val="24"/>
          <w:szCs w:val="24"/>
        </w:rPr>
        <w:t xml:space="preserve"> </w:t>
      </w:r>
      <w:r w:rsidRPr="00AD29BB">
        <w:rPr>
          <w:sz w:val="24"/>
          <w:szCs w:val="24"/>
        </w:rPr>
        <w:t>Wreck; and</w:t>
      </w:r>
    </w:p>
    <w:p w14:paraId="166A12BC" w14:textId="3A234F2F" w:rsidR="00AD29BB" w:rsidRPr="00AD29BB" w:rsidRDefault="00AD29BB" w:rsidP="00AD29BB">
      <w:pPr>
        <w:overflowPunct/>
        <w:textAlignment w:val="auto"/>
        <w:rPr>
          <w:i/>
          <w:iCs/>
          <w:sz w:val="24"/>
          <w:szCs w:val="24"/>
        </w:rPr>
      </w:pPr>
      <w:r w:rsidRPr="00AD29BB">
        <w:rPr>
          <w:sz w:val="24"/>
          <w:szCs w:val="24"/>
        </w:rPr>
        <w:t>(g) arrangements for publication of the project (Rules 35 of the UNESCO</w:t>
      </w:r>
      <w:r>
        <w:rPr>
          <w:sz w:val="24"/>
          <w:szCs w:val="24"/>
        </w:rPr>
        <w:t xml:space="preserve"> </w:t>
      </w:r>
      <w:r w:rsidRPr="00AD29BB">
        <w:rPr>
          <w:sz w:val="24"/>
          <w:szCs w:val="24"/>
        </w:rPr>
        <w:t xml:space="preserve">Annex states that: </w:t>
      </w:r>
      <w:r w:rsidRPr="00AD29BB">
        <w:rPr>
          <w:i/>
          <w:iCs/>
          <w:sz w:val="24"/>
          <w:szCs w:val="24"/>
        </w:rPr>
        <w:t>"Projects shall provide for public education and popular</w:t>
      </w:r>
      <w:r>
        <w:rPr>
          <w:i/>
          <w:iCs/>
          <w:sz w:val="24"/>
          <w:szCs w:val="24"/>
        </w:rPr>
        <w:t xml:space="preserve"> </w:t>
      </w:r>
      <w:r w:rsidRPr="00AD29BB">
        <w:rPr>
          <w:i/>
          <w:iCs/>
          <w:sz w:val="24"/>
          <w:szCs w:val="24"/>
        </w:rPr>
        <w:t>presentation of the pr</w:t>
      </w:r>
      <w:r w:rsidR="00914218">
        <w:rPr>
          <w:i/>
          <w:iCs/>
          <w:sz w:val="24"/>
          <w:szCs w:val="24"/>
        </w:rPr>
        <w:t>oject results where appropriate</w:t>
      </w:r>
      <w:r w:rsidRPr="00AD29BB">
        <w:rPr>
          <w:i/>
          <w:iCs/>
          <w:sz w:val="24"/>
          <w:szCs w:val="24"/>
        </w:rPr>
        <w:t>).</w:t>
      </w:r>
    </w:p>
    <w:p w14:paraId="1187D785" w14:textId="2D07E8D5" w:rsidR="00AD29BB" w:rsidRDefault="00AD29BB" w:rsidP="00AD29BB">
      <w:pPr>
        <w:overflowPunct/>
        <w:textAlignment w:val="auto"/>
        <w:rPr>
          <w:sz w:val="24"/>
          <w:szCs w:val="24"/>
        </w:rPr>
      </w:pPr>
    </w:p>
    <w:p w14:paraId="4B68E53E" w14:textId="39713F47" w:rsidR="00AD29BB" w:rsidRDefault="001B670F" w:rsidP="00AD29BB">
      <w:pPr>
        <w:overflowPunct/>
        <w:textAlignment w:val="auto"/>
        <w:rPr>
          <w:sz w:val="24"/>
          <w:szCs w:val="24"/>
        </w:rPr>
      </w:pPr>
      <w:r>
        <w:rPr>
          <w:sz w:val="24"/>
          <w:szCs w:val="24"/>
        </w:rPr>
        <w:lastRenderedPageBreak/>
        <w:t>Consequently i</w:t>
      </w:r>
      <w:r w:rsidR="00914218">
        <w:rPr>
          <w:sz w:val="24"/>
          <w:szCs w:val="24"/>
        </w:rPr>
        <w:t xml:space="preserve">f the </w:t>
      </w:r>
      <w:r w:rsidR="00AD29BB" w:rsidRPr="00AD29BB">
        <w:rPr>
          <w:sz w:val="24"/>
          <w:szCs w:val="24"/>
        </w:rPr>
        <w:t>M</w:t>
      </w:r>
      <w:r w:rsidR="00914218">
        <w:rPr>
          <w:sz w:val="24"/>
          <w:szCs w:val="24"/>
        </w:rPr>
        <w:t>MO</w:t>
      </w:r>
      <w:r w:rsidR="00AD29BB" w:rsidRPr="00AD29BB">
        <w:rPr>
          <w:sz w:val="24"/>
          <w:szCs w:val="24"/>
        </w:rPr>
        <w:t xml:space="preserve"> </w:t>
      </w:r>
      <w:r w:rsidR="00914218">
        <w:rPr>
          <w:sz w:val="24"/>
          <w:szCs w:val="24"/>
        </w:rPr>
        <w:t>w</w:t>
      </w:r>
      <w:r w:rsidR="002171B2">
        <w:rPr>
          <w:sz w:val="24"/>
          <w:szCs w:val="24"/>
        </w:rPr>
        <w:t>ere</w:t>
      </w:r>
      <w:r w:rsidR="00914218">
        <w:rPr>
          <w:sz w:val="24"/>
          <w:szCs w:val="24"/>
        </w:rPr>
        <w:t xml:space="preserve"> to issue a marine licence </w:t>
      </w:r>
      <w:r w:rsidR="00914218" w:rsidRPr="00AD29BB">
        <w:rPr>
          <w:sz w:val="24"/>
          <w:szCs w:val="24"/>
        </w:rPr>
        <w:t xml:space="preserve">to </w:t>
      </w:r>
      <w:r w:rsidR="00AD29BB" w:rsidRPr="00AD29BB">
        <w:rPr>
          <w:sz w:val="24"/>
          <w:szCs w:val="24"/>
        </w:rPr>
        <w:t>remove at-risk surface items from the Wreck</w:t>
      </w:r>
      <w:r w:rsidR="00151C55">
        <w:rPr>
          <w:sz w:val="24"/>
          <w:szCs w:val="24"/>
        </w:rPr>
        <w:t xml:space="preserve"> </w:t>
      </w:r>
      <w:r w:rsidR="00AD29BB" w:rsidRPr="00AD29BB">
        <w:rPr>
          <w:sz w:val="24"/>
          <w:szCs w:val="24"/>
        </w:rPr>
        <w:t>wit</w:t>
      </w:r>
      <w:r w:rsidR="00151C55">
        <w:rPr>
          <w:sz w:val="24"/>
          <w:szCs w:val="24"/>
        </w:rPr>
        <w:t>hout requiring MHF to submit a Project D</w:t>
      </w:r>
      <w:r w:rsidR="00AD29BB" w:rsidRPr="00AD29BB">
        <w:rPr>
          <w:sz w:val="24"/>
          <w:szCs w:val="24"/>
        </w:rPr>
        <w:t>esign complying with Rule 10 of the</w:t>
      </w:r>
      <w:r w:rsidR="00151C55">
        <w:rPr>
          <w:sz w:val="24"/>
          <w:szCs w:val="24"/>
        </w:rPr>
        <w:t xml:space="preserve"> </w:t>
      </w:r>
      <w:r w:rsidR="00AD29BB" w:rsidRPr="00AD29BB">
        <w:rPr>
          <w:sz w:val="24"/>
          <w:szCs w:val="24"/>
        </w:rPr>
        <w:t xml:space="preserve">UNESCO Annex, the </w:t>
      </w:r>
      <w:r w:rsidR="00151C55">
        <w:rPr>
          <w:sz w:val="24"/>
          <w:szCs w:val="24"/>
        </w:rPr>
        <w:t xml:space="preserve">MMO would be </w:t>
      </w:r>
      <w:r w:rsidR="006C40C4">
        <w:rPr>
          <w:sz w:val="24"/>
          <w:szCs w:val="24"/>
        </w:rPr>
        <w:t>in breach of</w:t>
      </w:r>
      <w:r w:rsidR="00AD29BB" w:rsidRPr="00AD29BB">
        <w:rPr>
          <w:sz w:val="24"/>
          <w:szCs w:val="24"/>
        </w:rPr>
        <w:t xml:space="preserve"> </w:t>
      </w:r>
      <w:r w:rsidR="00151C55">
        <w:rPr>
          <w:sz w:val="24"/>
          <w:szCs w:val="24"/>
        </w:rPr>
        <w:t>Government Policy</w:t>
      </w:r>
      <w:r w:rsidR="00AD29BB" w:rsidRPr="00AD29BB">
        <w:rPr>
          <w:sz w:val="24"/>
          <w:szCs w:val="24"/>
        </w:rPr>
        <w:t>.</w:t>
      </w:r>
    </w:p>
    <w:p w14:paraId="05E3BEB5" w14:textId="77777777" w:rsidR="00151C55" w:rsidRPr="00AD29BB" w:rsidRDefault="00151C55" w:rsidP="00AD29BB">
      <w:pPr>
        <w:overflowPunct/>
        <w:textAlignment w:val="auto"/>
        <w:rPr>
          <w:sz w:val="24"/>
          <w:szCs w:val="24"/>
        </w:rPr>
      </w:pPr>
    </w:p>
    <w:p w14:paraId="2A2AD788" w14:textId="428131F5" w:rsidR="00962398" w:rsidRPr="00031293" w:rsidRDefault="00B8030E" w:rsidP="00AD29BB">
      <w:pPr>
        <w:overflowPunct/>
        <w:textAlignment w:val="auto"/>
        <w:rPr>
          <w:b/>
          <w:iCs/>
          <w:sz w:val="24"/>
          <w:szCs w:val="24"/>
        </w:rPr>
      </w:pPr>
      <w:r>
        <w:rPr>
          <w:b/>
          <w:iCs/>
          <w:sz w:val="24"/>
          <w:szCs w:val="24"/>
        </w:rPr>
        <w:t>3</w:t>
      </w:r>
      <w:r w:rsidR="00031293" w:rsidRPr="00031293">
        <w:rPr>
          <w:b/>
          <w:iCs/>
          <w:sz w:val="24"/>
          <w:szCs w:val="24"/>
        </w:rPr>
        <w:t>.2</w:t>
      </w:r>
      <w:r w:rsidR="00031293">
        <w:rPr>
          <w:b/>
          <w:i/>
          <w:iCs/>
          <w:sz w:val="24"/>
          <w:szCs w:val="24"/>
        </w:rPr>
        <w:tab/>
      </w:r>
      <w:r w:rsidR="00031293" w:rsidRPr="00031293">
        <w:rPr>
          <w:b/>
          <w:iCs/>
          <w:sz w:val="24"/>
          <w:szCs w:val="24"/>
        </w:rPr>
        <w:t>Failure to ensure that all artefacts associated with the Wreck will be protected from commercial exploitation</w:t>
      </w:r>
    </w:p>
    <w:p w14:paraId="489B42EA" w14:textId="77777777" w:rsidR="00962398" w:rsidRPr="00AD29BB" w:rsidRDefault="00962398" w:rsidP="00962398">
      <w:pPr>
        <w:overflowPunct/>
        <w:textAlignment w:val="auto"/>
        <w:rPr>
          <w:iCs/>
          <w:sz w:val="24"/>
          <w:szCs w:val="24"/>
        </w:rPr>
      </w:pPr>
    </w:p>
    <w:p w14:paraId="0762E1EE" w14:textId="64C8AB80" w:rsidR="00962398" w:rsidRPr="00213CE3" w:rsidRDefault="00213CE3" w:rsidP="00213CE3">
      <w:pPr>
        <w:overflowPunct/>
        <w:textAlignment w:val="auto"/>
        <w:rPr>
          <w:sz w:val="24"/>
          <w:szCs w:val="24"/>
        </w:rPr>
      </w:pPr>
      <w:r w:rsidRPr="00213CE3">
        <w:rPr>
          <w:sz w:val="24"/>
          <w:szCs w:val="24"/>
        </w:rPr>
        <w:t>Rules 2 and 33 of the UNESCO Annex and Appendix D to the Joint Guidance</w:t>
      </w:r>
      <w:r>
        <w:rPr>
          <w:sz w:val="24"/>
          <w:szCs w:val="24"/>
        </w:rPr>
        <w:t xml:space="preserve"> </w:t>
      </w:r>
      <w:r w:rsidRPr="00213CE3">
        <w:rPr>
          <w:sz w:val="24"/>
          <w:szCs w:val="24"/>
        </w:rPr>
        <w:t xml:space="preserve">require </w:t>
      </w:r>
      <w:r>
        <w:rPr>
          <w:i/>
          <w:iCs/>
          <w:sz w:val="24"/>
          <w:szCs w:val="24"/>
        </w:rPr>
        <w:t>all</w:t>
      </w:r>
      <w:r w:rsidRPr="00213CE3">
        <w:rPr>
          <w:i/>
          <w:iCs/>
          <w:sz w:val="24"/>
          <w:szCs w:val="24"/>
        </w:rPr>
        <w:t xml:space="preserve"> </w:t>
      </w:r>
      <w:r w:rsidRPr="00213CE3">
        <w:rPr>
          <w:sz w:val="24"/>
          <w:szCs w:val="24"/>
        </w:rPr>
        <w:t>items recovered from the Wreck to be protected from commercial</w:t>
      </w:r>
      <w:r>
        <w:rPr>
          <w:sz w:val="24"/>
          <w:szCs w:val="24"/>
        </w:rPr>
        <w:t xml:space="preserve"> </w:t>
      </w:r>
      <w:r w:rsidRPr="00213CE3">
        <w:rPr>
          <w:sz w:val="24"/>
          <w:szCs w:val="24"/>
        </w:rPr>
        <w:t>exploitation in order to be preserved for the benefit of the nation. This is</w:t>
      </w:r>
      <w:r>
        <w:rPr>
          <w:sz w:val="24"/>
          <w:szCs w:val="24"/>
        </w:rPr>
        <w:t xml:space="preserve"> </w:t>
      </w:r>
      <w:r w:rsidRPr="00213CE3">
        <w:rPr>
          <w:sz w:val="24"/>
          <w:szCs w:val="24"/>
        </w:rPr>
        <w:t>consistent with sections 6.13 and 6.14 of the Museum Association's Code of</w:t>
      </w:r>
      <w:r>
        <w:rPr>
          <w:sz w:val="24"/>
          <w:szCs w:val="24"/>
        </w:rPr>
        <w:t xml:space="preserve"> </w:t>
      </w:r>
      <w:r w:rsidRPr="00213CE3">
        <w:rPr>
          <w:sz w:val="24"/>
          <w:szCs w:val="24"/>
        </w:rPr>
        <w:t>Ethics (referred to in Appendix D to the Joint Guidance), which state that</w:t>
      </w:r>
      <w:r>
        <w:rPr>
          <w:sz w:val="24"/>
          <w:szCs w:val="24"/>
        </w:rPr>
        <w:t xml:space="preserve"> </w:t>
      </w:r>
      <w:r w:rsidRPr="00213CE3">
        <w:rPr>
          <w:sz w:val="24"/>
          <w:szCs w:val="24"/>
        </w:rPr>
        <w:t>museums must not dispose of items in their collection principally for financial</w:t>
      </w:r>
      <w:r>
        <w:rPr>
          <w:sz w:val="24"/>
          <w:szCs w:val="24"/>
        </w:rPr>
        <w:t xml:space="preserve"> </w:t>
      </w:r>
      <w:r w:rsidRPr="00213CE3">
        <w:rPr>
          <w:sz w:val="24"/>
          <w:szCs w:val="24"/>
        </w:rPr>
        <w:t>reasons, except as a last resort in exceptional circumstances, and never in order</w:t>
      </w:r>
      <w:r>
        <w:rPr>
          <w:sz w:val="24"/>
          <w:szCs w:val="24"/>
        </w:rPr>
        <w:t xml:space="preserve"> </w:t>
      </w:r>
      <w:r w:rsidRPr="00213CE3">
        <w:rPr>
          <w:sz w:val="24"/>
          <w:szCs w:val="24"/>
        </w:rPr>
        <w:t>to generate short-term revenue.</w:t>
      </w:r>
    </w:p>
    <w:p w14:paraId="27DE06BC" w14:textId="77777777" w:rsidR="00CC76CE" w:rsidRDefault="00CC76CE" w:rsidP="00700E72">
      <w:pPr>
        <w:rPr>
          <w:sz w:val="24"/>
          <w:szCs w:val="24"/>
        </w:rPr>
      </w:pPr>
    </w:p>
    <w:p w14:paraId="49AAB01F" w14:textId="27246774" w:rsidR="0073035B" w:rsidRDefault="00213CE3" w:rsidP="0073035B">
      <w:pPr>
        <w:rPr>
          <w:rFonts w:eastAsia="Calibri"/>
          <w:sz w:val="24"/>
          <w:szCs w:val="22"/>
          <w:lang w:eastAsia="en-US"/>
        </w:rPr>
      </w:pPr>
      <w:r>
        <w:rPr>
          <w:sz w:val="24"/>
          <w:szCs w:val="24"/>
        </w:rPr>
        <w:t xml:space="preserve">The original permission </w:t>
      </w:r>
      <w:r w:rsidR="00914218">
        <w:rPr>
          <w:sz w:val="24"/>
          <w:szCs w:val="24"/>
        </w:rPr>
        <w:t xml:space="preserve">(now withdrawn) </w:t>
      </w:r>
      <w:r>
        <w:rPr>
          <w:sz w:val="24"/>
          <w:szCs w:val="24"/>
        </w:rPr>
        <w:t xml:space="preserve">given by the Secretary of State </w:t>
      </w:r>
      <w:r w:rsidR="00914218">
        <w:rPr>
          <w:sz w:val="24"/>
          <w:szCs w:val="24"/>
        </w:rPr>
        <w:t xml:space="preserve">for Defence </w:t>
      </w:r>
      <w:r>
        <w:rPr>
          <w:sz w:val="24"/>
          <w:szCs w:val="24"/>
        </w:rPr>
        <w:t>stated that only those artefacts transferred under the Deed of Gift</w:t>
      </w:r>
      <w:r w:rsidR="001B670F">
        <w:rPr>
          <w:sz w:val="24"/>
          <w:szCs w:val="24"/>
        </w:rPr>
        <w:t xml:space="preserve"> (i.e. Crown property such as the ship’s structure, equipment, armament etc.) </w:t>
      </w:r>
      <w:r>
        <w:rPr>
          <w:sz w:val="24"/>
          <w:szCs w:val="24"/>
        </w:rPr>
        <w:t xml:space="preserve">would be accessioned in the </w:t>
      </w:r>
      <w:r w:rsidR="001813E0">
        <w:rPr>
          <w:sz w:val="24"/>
          <w:szCs w:val="24"/>
        </w:rPr>
        <w:t xml:space="preserve">Victory 1744 Collection. This </w:t>
      </w:r>
      <w:r w:rsidR="00914218">
        <w:rPr>
          <w:sz w:val="24"/>
          <w:szCs w:val="24"/>
        </w:rPr>
        <w:t xml:space="preserve">potentially </w:t>
      </w:r>
      <w:r w:rsidR="001813E0">
        <w:rPr>
          <w:sz w:val="24"/>
          <w:szCs w:val="24"/>
        </w:rPr>
        <w:t xml:space="preserve">allowed </w:t>
      </w:r>
      <w:r w:rsidR="001B670F">
        <w:rPr>
          <w:sz w:val="24"/>
          <w:szCs w:val="24"/>
        </w:rPr>
        <w:t xml:space="preserve">all other artefacts, such as </w:t>
      </w:r>
      <w:r w:rsidR="001813E0">
        <w:rPr>
          <w:sz w:val="24"/>
          <w:szCs w:val="24"/>
        </w:rPr>
        <w:t>the personal possessions of dead</w:t>
      </w:r>
      <w:r w:rsidR="00914218">
        <w:rPr>
          <w:sz w:val="24"/>
          <w:szCs w:val="24"/>
        </w:rPr>
        <w:t xml:space="preserve"> Royal Navy </w:t>
      </w:r>
      <w:r w:rsidR="001B670F">
        <w:rPr>
          <w:sz w:val="24"/>
          <w:szCs w:val="24"/>
        </w:rPr>
        <w:t>sailors</w:t>
      </w:r>
      <w:r w:rsidR="001813E0">
        <w:rPr>
          <w:sz w:val="24"/>
          <w:szCs w:val="24"/>
        </w:rPr>
        <w:t xml:space="preserve"> and any cargo carried for third parties (including gold coins and specie if any)</w:t>
      </w:r>
      <w:r w:rsidR="00914218">
        <w:rPr>
          <w:sz w:val="24"/>
          <w:szCs w:val="24"/>
        </w:rPr>
        <w:t>,</w:t>
      </w:r>
      <w:r w:rsidR="001813E0">
        <w:rPr>
          <w:sz w:val="24"/>
          <w:szCs w:val="24"/>
        </w:rPr>
        <w:t xml:space="preserve"> to </w:t>
      </w:r>
      <w:r w:rsidR="002171B2">
        <w:rPr>
          <w:sz w:val="24"/>
          <w:szCs w:val="24"/>
        </w:rPr>
        <w:t>be</w:t>
      </w:r>
      <w:r w:rsidR="001813E0">
        <w:rPr>
          <w:sz w:val="24"/>
          <w:szCs w:val="24"/>
        </w:rPr>
        <w:t xml:space="preserve"> sold </w:t>
      </w:r>
      <w:r w:rsidR="00914218">
        <w:rPr>
          <w:sz w:val="24"/>
          <w:szCs w:val="24"/>
        </w:rPr>
        <w:t xml:space="preserve">by MHF/OME </w:t>
      </w:r>
      <w:r w:rsidR="001813E0">
        <w:rPr>
          <w:sz w:val="24"/>
          <w:szCs w:val="24"/>
        </w:rPr>
        <w:t xml:space="preserve">to finance the </w:t>
      </w:r>
      <w:r w:rsidR="0087120E">
        <w:rPr>
          <w:sz w:val="24"/>
          <w:szCs w:val="24"/>
        </w:rPr>
        <w:t xml:space="preserve">project. The MMO must therefore satisfy itself that the MHF Project Design ensures that </w:t>
      </w:r>
      <w:r w:rsidR="0087120E" w:rsidRPr="00914218">
        <w:rPr>
          <w:sz w:val="24"/>
          <w:szCs w:val="24"/>
          <w:u w:val="single"/>
        </w:rPr>
        <w:t>all</w:t>
      </w:r>
      <w:r w:rsidR="0087120E" w:rsidRPr="00914218">
        <w:rPr>
          <w:rFonts w:eastAsia="Calibri"/>
          <w:sz w:val="24"/>
          <w:szCs w:val="22"/>
          <w:lang w:eastAsia="en-US"/>
        </w:rPr>
        <w:t xml:space="preserve"> </w:t>
      </w:r>
      <w:r w:rsidR="0087120E" w:rsidRPr="0087120E">
        <w:rPr>
          <w:rFonts w:eastAsia="Calibri"/>
          <w:sz w:val="24"/>
          <w:szCs w:val="22"/>
          <w:lang w:eastAsia="en-US"/>
        </w:rPr>
        <w:t xml:space="preserve">artefacts </w:t>
      </w:r>
      <w:r w:rsidR="0087120E" w:rsidRPr="00914218">
        <w:rPr>
          <w:rFonts w:eastAsia="Calibri"/>
          <w:sz w:val="24"/>
          <w:szCs w:val="22"/>
          <w:u w:val="single"/>
          <w:lang w:eastAsia="en-US"/>
        </w:rPr>
        <w:t>will</w:t>
      </w:r>
      <w:r w:rsidR="0087120E" w:rsidRPr="0087120E">
        <w:rPr>
          <w:rFonts w:eastAsia="Calibri"/>
          <w:sz w:val="24"/>
          <w:szCs w:val="22"/>
          <w:lang w:eastAsia="en-US"/>
        </w:rPr>
        <w:t xml:space="preserve"> be protected from commercial exploitation in accordance with the </w:t>
      </w:r>
      <w:r w:rsidR="0087120E">
        <w:rPr>
          <w:rFonts w:eastAsia="Calibri"/>
          <w:sz w:val="24"/>
          <w:szCs w:val="22"/>
          <w:lang w:eastAsia="en-US"/>
        </w:rPr>
        <w:t xml:space="preserve">UNESCO </w:t>
      </w:r>
      <w:r w:rsidR="0087120E" w:rsidRPr="0087120E">
        <w:rPr>
          <w:rFonts w:eastAsia="Calibri"/>
          <w:sz w:val="24"/>
          <w:szCs w:val="22"/>
          <w:lang w:eastAsia="en-US"/>
        </w:rPr>
        <w:t xml:space="preserve">Annex and </w:t>
      </w:r>
      <w:r w:rsidR="0087120E">
        <w:rPr>
          <w:rFonts w:eastAsia="Calibri"/>
          <w:sz w:val="24"/>
          <w:szCs w:val="22"/>
          <w:lang w:eastAsia="en-US"/>
        </w:rPr>
        <w:t>that no artefacts will be</w:t>
      </w:r>
      <w:r w:rsidR="0087120E" w:rsidRPr="0087120E">
        <w:rPr>
          <w:rFonts w:eastAsia="Calibri"/>
          <w:sz w:val="24"/>
          <w:szCs w:val="22"/>
          <w:lang w:eastAsia="en-US"/>
        </w:rPr>
        <w:t xml:space="preserve"> dispos</w:t>
      </w:r>
      <w:r w:rsidR="0087120E">
        <w:rPr>
          <w:rFonts w:eastAsia="Calibri"/>
          <w:sz w:val="24"/>
          <w:szCs w:val="22"/>
          <w:lang w:eastAsia="en-US"/>
        </w:rPr>
        <w:t xml:space="preserve">ed of </w:t>
      </w:r>
      <w:r w:rsidR="0087120E" w:rsidRPr="0087120E">
        <w:rPr>
          <w:rFonts w:eastAsia="Calibri"/>
          <w:sz w:val="24"/>
          <w:szCs w:val="22"/>
          <w:lang w:eastAsia="en-US"/>
        </w:rPr>
        <w:t>or s</w:t>
      </w:r>
      <w:r w:rsidR="0087120E">
        <w:rPr>
          <w:rFonts w:eastAsia="Calibri"/>
          <w:sz w:val="24"/>
          <w:szCs w:val="22"/>
          <w:lang w:eastAsia="en-US"/>
        </w:rPr>
        <w:t>old</w:t>
      </w:r>
      <w:r w:rsidR="0087120E" w:rsidRPr="0087120E">
        <w:rPr>
          <w:rFonts w:eastAsia="Calibri"/>
          <w:sz w:val="24"/>
          <w:szCs w:val="22"/>
          <w:lang w:eastAsia="en-US"/>
        </w:rPr>
        <w:t xml:space="preserve"> by the MHF or </w:t>
      </w:r>
      <w:r w:rsidR="00914218">
        <w:rPr>
          <w:rFonts w:eastAsia="Calibri"/>
          <w:sz w:val="24"/>
          <w:szCs w:val="22"/>
          <w:lang w:eastAsia="en-US"/>
        </w:rPr>
        <w:t>OME</w:t>
      </w:r>
      <w:r w:rsidR="0087120E" w:rsidRPr="0087120E">
        <w:rPr>
          <w:rFonts w:eastAsia="Calibri"/>
          <w:sz w:val="24"/>
          <w:szCs w:val="22"/>
          <w:lang w:eastAsia="en-US"/>
        </w:rPr>
        <w:t>.</w:t>
      </w:r>
      <w:r w:rsidR="006856FC">
        <w:rPr>
          <w:rFonts w:eastAsia="Calibri"/>
          <w:sz w:val="24"/>
          <w:szCs w:val="22"/>
          <w:lang w:eastAsia="en-US"/>
        </w:rPr>
        <w:t xml:space="preserve"> </w:t>
      </w:r>
    </w:p>
    <w:p w14:paraId="3661F14A" w14:textId="77777777" w:rsidR="0073035B" w:rsidRDefault="0073035B" w:rsidP="0073035B">
      <w:pPr>
        <w:rPr>
          <w:rFonts w:eastAsia="Calibri"/>
          <w:sz w:val="24"/>
          <w:szCs w:val="22"/>
          <w:lang w:eastAsia="en-US"/>
        </w:rPr>
      </w:pPr>
    </w:p>
    <w:p w14:paraId="30865969" w14:textId="40BD7C70" w:rsidR="0073035B" w:rsidRPr="00040A34" w:rsidRDefault="006856FC" w:rsidP="0073035B">
      <w:pPr>
        <w:rPr>
          <w:color w:val="000000"/>
          <w:sz w:val="24"/>
          <w:szCs w:val="24"/>
        </w:rPr>
      </w:pPr>
      <w:r>
        <w:rPr>
          <w:color w:val="000000"/>
          <w:sz w:val="24"/>
          <w:szCs w:val="24"/>
          <w:lang w:val="en-US"/>
        </w:rPr>
        <w:t>It is</w:t>
      </w:r>
      <w:r w:rsidRPr="006856FC">
        <w:rPr>
          <w:color w:val="000000"/>
          <w:sz w:val="24"/>
          <w:szCs w:val="24"/>
          <w:lang w:val="en-US"/>
        </w:rPr>
        <w:t xml:space="preserve"> </w:t>
      </w:r>
      <w:r>
        <w:rPr>
          <w:color w:val="000000"/>
          <w:sz w:val="24"/>
          <w:szCs w:val="24"/>
          <w:lang w:val="en-US"/>
        </w:rPr>
        <w:t xml:space="preserve">of </w:t>
      </w:r>
      <w:r w:rsidR="00914218">
        <w:rPr>
          <w:color w:val="000000"/>
          <w:sz w:val="24"/>
          <w:szCs w:val="24"/>
          <w:lang w:val="en-US"/>
        </w:rPr>
        <w:t>serious</w:t>
      </w:r>
      <w:r>
        <w:rPr>
          <w:color w:val="000000"/>
          <w:sz w:val="24"/>
          <w:szCs w:val="24"/>
          <w:lang w:val="en-US"/>
        </w:rPr>
        <w:t xml:space="preserve"> concern </w:t>
      </w:r>
      <w:r w:rsidR="00914218">
        <w:rPr>
          <w:color w:val="000000"/>
          <w:sz w:val="24"/>
          <w:szCs w:val="24"/>
          <w:lang w:val="en-US"/>
        </w:rPr>
        <w:t xml:space="preserve">to JNAPC </w:t>
      </w:r>
      <w:r>
        <w:rPr>
          <w:color w:val="000000"/>
          <w:sz w:val="24"/>
          <w:szCs w:val="24"/>
          <w:lang w:val="en-US"/>
        </w:rPr>
        <w:t xml:space="preserve">that </w:t>
      </w:r>
      <w:r w:rsidRPr="006856FC">
        <w:rPr>
          <w:color w:val="000000"/>
          <w:sz w:val="24"/>
          <w:szCs w:val="24"/>
          <w:lang w:val="en-US"/>
        </w:rPr>
        <w:t xml:space="preserve">the </w:t>
      </w:r>
      <w:r>
        <w:rPr>
          <w:color w:val="000000"/>
          <w:sz w:val="24"/>
          <w:szCs w:val="24"/>
          <w:lang w:val="en-US"/>
        </w:rPr>
        <w:t>Application</w:t>
      </w:r>
      <w:r w:rsidRPr="006856FC">
        <w:rPr>
          <w:color w:val="000000"/>
          <w:sz w:val="24"/>
          <w:szCs w:val="24"/>
          <w:lang w:val="en-US"/>
        </w:rPr>
        <w:t xml:space="preserve"> </w:t>
      </w:r>
      <w:r w:rsidR="00914218">
        <w:rPr>
          <w:color w:val="000000"/>
          <w:sz w:val="24"/>
          <w:szCs w:val="24"/>
          <w:lang w:val="en-US"/>
        </w:rPr>
        <w:t>already</w:t>
      </w:r>
      <w:r w:rsidRPr="006856FC">
        <w:rPr>
          <w:color w:val="000000"/>
          <w:sz w:val="24"/>
          <w:szCs w:val="24"/>
          <w:lang w:val="en-US"/>
        </w:rPr>
        <w:t xml:space="preserve"> includes discussion of the </w:t>
      </w:r>
      <w:r>
        <w:rPr>
          <w:color w:val="000000"/>
          <w:sz w:val="24"/>
          <w:szCs w:val="24"/>
          <w:lang w:val="en-US"/>
        </w:rPr>
        <w:t xml:space="preserve">mechanism for </w:t>
      </w:r>
      <w:r w:rsidRPr="006856FC">
        <w:rPr>
          <w:color w:val="000000"/>
          <w:sz w:val="24"/>
          <w:szCs w:val="24"/>
          <w:lang w:val="en-US"/>
        </w:rPr>
        <w:t>disposal of archaeological material</w:t>
      </w:r>
      <w:r>
        <w:rPr>
          <w:color w:val="000000"/>
          <w:sz w:val="24"/>
          <w:szCs w:val="24"/>
          <w:lang w:val="en-US"/>
        </w:rPr>
        <w:t xml:space="preserve"> which appears to be </w:t>
      </w:r>
      <w:r w:rsidR="00914218">
        <w:rPr>
          <w:color w:val="000000"/>
          <w:sz w:val="24"/>
          <w:szCs w:val="24"/>
          <w:lang w:val="en-US"/>
        </w:rPr>
        <w:t xml:space="preserve">an </w:t>
      </w:r>
      <w:r>
        <w:rPr>
          <w:color w:val="000000"/>
          <w:sz w:val="24"/>
          <w:szCs w:val="24"/>
          <w:lang w:val="en-US"/>
        </w:rPr>
        <w:t xml:space="preserve">inappropriate </w:t>
      </w:r>
      <w:r w:rsidR="00914218">
        <w:rPr>
          <w:color w:val="000000"/>
          <w:sz w:val="24"/>
          <w:szCs w:val="24"/>
          <w:lang w:val="en-US"/>
        </w:rPr>
        <w:t>consideration</w:t>
      </w:r>
      <w:r>
        <w:rPr>
          <w:color w:val="000000"/>
          <w:sz w:val="24"/>
          <w:szCs w:val="24"/>
          <w:lang w:val="en-US"/>
        </w:rPr>
        <w:t>.</w:t>
      </w:r>
      <w:r w:rsidR="0073035B">
        <w:rPr>
          <w:color w:val="000000"/>
          <w:sz w:val="24"/>
          <w:szCs w:val="24"/>
          <w:lang w:val="en-US"/>
        </w:rPr>
        <w:t xml:space="preserve"> This concern is heightened by the fact that </w:t>
      </w:r>
      <w:r w:rsidR="0073035B">
        <w:rPr>
          <w:color w:val="000000"/>
          <w:sz w:val="24"/>
          <w:szCs w:val="24"/>
        </w:rPr>
        <w:t>i</w:t>
      </w:r>
      <w:r w:rsidR="0073035B" w:rsidRPr="00040A34">
        <w:rPr>
          <w:color w:val="000000"/>
          <w:sz w:val="24"/>
          <w:szCs w:val="24"/>
        </w:rPr>
        <w:t xml:space="preserve">n February 2012 </w:t>
      </w:r>
      <w:r w:rsidR="0073035B">
        <w:rPr>
          <w:color w:val="000000"/>
          <w:sz w:val="24"/>
          <w:szCs w:val="24"/>
        </w:rPr>
        <w:t xml:space="preserve">the </w:t>
      </w:r>
      <w:r w:rsidR="0073035B" w:rsidRPr="00040A34">
        <w:rPr>
          <w:color w:val="000000"/>
          <w:sz w:val="24"/>
          <w:szCs w:val="24"/>
        </w:rPr>
        <w:t xml:space="preserve">MHF entered into a contract for recovery operations on the site of </w:t>
      </w:r>
      <w:r w:rsidR="0073035B">
        <w:rPr>
          <w:color w:val="000000"/>
          <w:sz w:val="24"/>
          <w:szCs w:val="24"/>
        </w:rPr>
        <w:t>the Wreck</w:t>
      </w:r>
      <w:r w:rsidR="0073035B" w:rsidRPr="00040A34">
        <w:rPr>
          <w:color w:val="000000"/>
          <w:sz w:val="24"/>
          <w:szCs w:val="24"/>
        </w:rPr>
        <w:t xml:space="preserve"> with OME. OME is a company which, inter alia, searches for and recovers valuable historical shipwreck material. It is funded by investment</w:t>
      </w:r>
      <w:r w:rsidR="0073035B">
        <w:rPr>
          <w:color w:val="000000"/>
          <w:sz w:val="24"/>
          <w:szCs w:val="24"/>
        </w:rPr>
        <w:t>s</w:t>
      </w:r>
      <w:r w:rsidR="0073035B" w:rsidRPr="00040A34">
        <w:rPr>
          <w:color w:val="000000"/>
          <w:sz w:val="24"/>
          <w:szCs w:val="24"/>
        </w:rPr>
        <w:t xml:space="preserve"> </w:t>
      </w:r>
      <w:r w:rsidR="0073035B">
        <w:rPr>
          <w:color w:val="000000"/>
          <w:sz w:val="24"/>
          <w:szCs w:val="24"/>
        </w:rPr>
        <w:t>from shareholders</w:t>
      </w:r>
      <w:r w:rsidR="0073035B" w:rsidRPr="00040A34">
        <w:rPr>
          <w:color w:val="000000"/>
          <w:sz w:val="24"/>
          <w:szCs w:val="24"/>
        </w:rPr>
        <w:t xml:space="preserve"> to whom it offers a </w:t>
      </w:r>
      <w:r w:rsidR="0073035B">
        <w:rPr>
          <w:color w:val="000000"/>
          <w:sz w:val="24"/>
          <w:szCs w:val="24"/>
        </w:rPr>
        <w:t xml:space="preserve">financial </w:t>
      </w:r>
      <w:r w:rsidR="0073035B" w:rsidRPr="00040A34">
        <w:rPr>
          <w:color w:val="000000"/>
          <w:sz w:val="24"/>
          <w:szCs w:val="24"/>
        </w:rPr>
        <w:t>return based on what it terms a ‘commercial archaeology model’ and by ‘monetizing’ UCH. This model envisages the sale of recovered UCH. On 2</w:t>
      </w:r>
      <w:r w:rsidR="0073035B" w:rsidRPr="00040A34">
        <w:rPr>
          <w:color w:val="000000"/>
          <w:sz w:val="24"/>
          <w:szCs w:val="24"/>
          <w:vertAlign w:val="superscript"/>
        </w:rPr>
        <w:t>nd</w:t>
      </w:r>
      <w:r w:rsidR="0073035B" w:rsidRPr="00040A34">
        <w:rPr>
          <w:color w:val="000000"/>
          <w:sz w:val="24"/>
          <w:szCs w:val="24"/>
        </w:rPr>
        <w:t xml:space="preserve"> February 2012 a press release by OME gave details of this contractual arrangement.  </w:t>
      </w:r>
    </w:p>
    <w:p w14:paraId="2D20D0E9" w14:textId="77777777" w:rsidR="0073035B" w:rsidRPr="00040A34" w:rsidRDefault="0073035B" w:rsidP="0073035B">
      <w:pPr>
        <w:rPr>
          <w:color w:val="000000"/>
          <w:sz w:val="24"/>
          <w:szCs w:val="24"/>
        </w:rPr>
      </w:pPr>
    </w:p>
    <w:p w14:paraId="5EFB4439" w14:textId="77777777" w:rsidR="0073035B" w:rsidRPr="00040A34" w:rsidRDefault="0073035B" w:rsidP="0073035B">
      <w:pPr>
        <w:rPr>
          <w:color w:val="000000"/>
          <w:sz w:val="24"/>
          <w:szCs w:val="24"/>
        </w:rPr>
      </w:pPr>
      <w:r w:rsidRPr="00040A34">
        <w:rPr>
          <w:color w:val="000000"/>
          <w:sz w:val="24"/>
          <w:szCs w:val="24"/>
        </w:rPr>
        <w:t>The relevant parts of this Press Release state:</w:t>
      </w:r>
    </w:p>
    <w:p w14:paraId="687526C8" w14:textId="77777777" w:rsidR="0073035B" w:rsidRPr="00040A34" w:rsidRDefault="0073035B" w:rsidP="0073035B">
      <w:pPr>
        <w:rPr>
          <w:i/>
          <w:color w:val="000000"/>
          <w:sz w:val="24"/>
          <w:szCs w:val="24"/>
        </w:rPr>
      </w:pPr>
      <w:r w:rsidRPr="00040A34">
        <w:rPr>
          <w:color w:val="000000"/>
          <w:sz w:val="24"/>
          <w:szCs w:val="24"/>
        </w:rPr>
        <w:t>“</w:t>
      </w:r>
      <w:r w:rsidRPr="00040A34">
        <w:rPr>
          <w:i/>
          <w:color w:val="000000"/>
          <w:sz w:val="24"/>
          <w:szCs w:val="24"/>
        </w:rPr>
        <w:t xml:space="preserve">The agreement calls for … Odyssey to be paid a percentage of the recovered artifacts’ fair value. </w:t>
      </w:r>
    </w:p>
    <w:p w14:paraId="715DABF5" w14:textId="77777777" w:rsidR="0073035B" w:rsidRPr="00040A34" w:rsidRDefault="0073035B" w:rsidP="0073035B">
      <w:pPr>
        <w:rPr>
          <w:i/>
          <w:color w:val="000000"/>
          <w:sz w:val="24"/>
          <w:szCs w:val="24"/>
        </w:rPr>
      </w:pPr>
      <w:r w:rsidRPr="00040A34">
        <w:rPr>
          <w:i/>
          <w:color w:val="000000"/>
          <w:sz w:val="24"/>
          <w:szCs w:val="24"/>
        </w:rPr>
        <w:t>•Odyssey will receive the equivalent of 80% of the fair value of artifacts which were primarily used in trade or commerce or were private property and bear no direct connection to the construction, navigation, defense or crew of the ship, such as coins or other cargo.</w:t>
      </w:r>
    </w:p>
    <w:p w14:paraId="319AC606" w14:textId="77777777" w:rsidR="0073035B" w:rsidRPr="00040A34" w:rsidRDefault="0073035B" w:rsidP="0073035B">
      <w:pPr>
        <w:rPr>
          <w:i/>
          <w:color w:val="000000"/>
          <w:sz w:val="24"/>
          <w:szCs w:val="24"/>
        </w:rPr>
      </w:pPr>
      <w:r w:rsidRPr="00040A34">
        <w:rPr>
          <w:i/>
          <w:color w:val="000000"/>
          <w:sz w:val="24"/>
          <w:szCs w:val="24"/>
        </w:rPr>
        <w:t>•Odyssey will receive the equivalent of 50% of the fair value of all other objects typically associated with the construction, crewing and sailing of ships including, but not limited to, the ship’s hull, fittings, fasteners, construction elements, clothing, organic remains, foodstuffs, cooking utensils, pottery, weapons, ammunition, ground tackle and navigational equipment.</w:t>
      </w:r>
    </w:p>
    <w:p w14:paraId="19AB9CF0" w14:textId="76CFB4D7" w:rsidR="0073035B" w:rsidRDefault="0073035B" w:rsidP="0073035B">
      <w:pPr>
        <w:rPr>
          <w:i/>
          <w:color w:val="000000"/>
          <w:sz w:val="24"/>
          <w:szCs w:val="24"/>
        </w:rPr>
      </w:pPr>
      <w:r w:rsidRPr="00040A34">
        <w:rPr>
          <w:i/>
          <w:color w:val="000000"/>
          <w:sz w:val="24"/>
          <w:szCs w:val="24"/>
        </w:rPr>
        <w:t xml:space="preserve">•For any private property including coins or other cargo administered through the Receiver of Wreck, the Foundation </w:t>
      </w:r>
      <w:r w:rsidR="00A017F6">
        <w:rPr>
          <w:i/>
          <w:color w:val="000000"/>
          <w:sz w:val="24"/>
          <w:szCs w:val="24"/>
        </w:rPr>
        <w:t xml:space="preserve">[MHF] </w:t>
      </w:r>
      <w:r w:rsidRPr="00040A34">
        <w:rPr>
          <w:i/>
          <w:color w:val="000000"/>
          <w:sz w:val="24"/>
          <w:szCs w:val="24"/>
        </w:rPr>
        <w:t>has agreed that Odyssey shall receive 80% of the value.”</w:t>
      </w:r>
    </w:p>
    <w:p w14:paraId="405BBD10" w14:textId="77777777" w:rsidR="0073035B" w:rsidRPr="00040A34" w:rsidRDefault="0073035B" w:rsidP="0073035B">
      <w:pPr>
        <w:rPr>
          <w:i/>
          <w:color w:val="000000"/>
          <w:sz w:val="24"/>
          <w:szCs w:val="24"/>
        </w:rPr>
      </w:pPr>
    </w:p>
    <w:p w14:paraId="4C8C42D8" w14:textId="77777777" w:rsidR="0073035B" w:rsidRDefault="0073035B" w:rsidP="0073035B">
      <w:pPr>
        <w:rPr>
          <w:color w:val="000000"/>
          <w:sz w:val="24"/>
          <w:szCs w:val="24"/>
        </w:rPr>
      </w:pPr>
      <w:r>
        <w:rPr>
          <w:color w:val="000000"/>
          <w:sz w:val="24"/>
          <w:szCs w:val="24"/>
        </w:rPr>
        <w:t>The JNAPC is</w:t>
      </w:r>
      <w:r w:rsidRPr="00040A34">
        <w:rPr>
          <w:color w:val="000000"/>
          <w:sz w:val="24"/>
          <w:szCs w:val="24"/>
        </w:rPr>
        <w:t xml:space="preserve"> advised that contractual remuneration for the recovery of UCH, where the quantum of such remuneration is set by reference to the commercial (market) value of such UCH, is a breach of Rule 2 of the Annex, amounting to commercial exploitation of UCH within the meaning of that Rule. </w:t>
      </w:r>
      <w:r>
        <w:rPr>
          <w:color w:val="000000"/>
          <w:sz w:val="24"/>
          <w:szCs w:val="24"/>
        </w:rPr>
        <w:t xml:space="preserve"> </w:t>
      </w:r>
    </w:p>
    <w:p w14:paraId="1522F8B6" w14:textId="77777777" w:rsidR="0073035B" w:rsidRDefault="0073035B" w:rsidP="0073035B">
      <w:pPr>
        <w:rPr>
          <w:color w:val="000000"/>
          <w:sz w:val="24"/>
          <w:szCs w:val="24"/>
        </w:rPr>
      </w:pPr>
    </w:p>
    <w:p w14:paraId="751E90BA" w14:textId="3BED2EA3" w:rsidR="0073035B" w:rsidRPr="00040A34" w:rsidRDefault="0073035B" w:rsidP="0073035B">
      <w:pPr>
        <w:rPr>
          <w:color w:val="000000"/>
          <w:sz w:val="24"/>
          <w:szCs w:val="24"/>
        </w:rPr>
      </w:pPr>
      <w:r w:rsidRPr="00040A34">
        <w:rPr>
          <w:color w:val="000000"/>
          <w:sz w:val="24"/>
          <w:szCs w:val="24"/>
        </w:rPr>
        <w:t>Furthermore the Press Release goes on to state that:</w:t>
      </w:r>
    </w:p>
    <w:p w14:paraId="30A31B78" w14:textId="77777777" w:rsidR="0073035B" w:rsidRDefault="0073035B" w:rsidP="0073035B">
      <w:pPr>
        <w:rPr>
          <w:i/>
          <w:color w:val="000000"/>
          <w:sz w:val="24"/>
          <w:szCs w:val="24"/>
        </w:rPr>
      </w:pPr>
      <w:r w:rsidRPr="00040A34">
        <w:rPr>
          <w:color w:val="000000"/>
          <w:sz w:val="24"/>
          <w:szCs w:val="24"/>
        </w:rPr>
        <w:lastRenderedPageBreak/>
        <w:t xml:space="preserve">“ … </w:t>
      </w:r>
      <w:r w:rsidRPr="00040A34">
        <w:rPr>
          <w:i/>
          <w:color w:val="000000"/>
          <w:sz w:val="24"/>
          <w:szCs w:val="24"/>
        </w:rPr>
        <w:t xml:space="preserve">if the Foundation [MHF] determines, based on the principles adopted for its own collection management and curation policy, that it is in its best interest to de-accession certain artifacts, the Foundation may choose to compensate Odyssey with artifacts in lieu of cash.”. </w:t>
      </w:r>
    </w:p>
    <w:p w14:paraId="1959A048" w14:textId="77777777" w:rsidR="00A017F6" w:rsidRPr="00040A34" w:rsidRDefault="00A017F6" w:rsidP="0073035B">
      <w:pPr>
        <w:rPr>
          <w:i/>
          <w:color w:val="000000"/>
          <w:sz w:val="24"/>
          <w:szCs w:val="24"/>
        </w:rPr>
      </w:pPr>
    </w:p>
    <w:p w14:paraId="7C6193A5" w14:textId="6C550BF1" w:rsidR="0073035B" w:rsidRDefault="0073035B" w:rsidP="0073035B">
      <w:pPr>
        <w:rPr>
          <w:color w:val="000000"/>
          <w:sz w:val="24"/>
          <w:szCs w:val="24"/>
        </w:rPr>
      </w:pPr>
      <w:r>
        <w:rPr>
          <w:color w:val="000000"/>
          <w:sz w:val="24"/>
          <w:szCs w:val="24"/>
        </w:rPr>
        <w:t xml:space="preserve">The JNAPC is </w:t>
      </w:r>
      <w:r w:rsidRPr="00040A34">
        <w:rPr>
          <w:color w:val="000000"/>
          <w:sz w:val="24"/>
          <w:szCs w:val="24"/>
        </w:rPr>
        <w:t xml:space="preserve">advised that the bartering of recovered UCH for recovery services is a breach of Rule 2 of the Annex. It appears that that MHF has entered into a commercial salvage contract with OME which allows for the bartering of recovered artefacts from </w:t>
      </w:r>
      <w:r w:rsidR="00A017F6">
        <w:rPr>
          <w:color w:val="000000"/>
          <w:sz w:val="24"/>
          <w:szCs w:val="24"/>
        </w:rPr>
        <w:t>the Wreck in exchange for</w:t>
      </w:r>
      <w:r w:rsidRPr="00040A34">
        <w:rPr>
          <w:color w:val="000000"/>
          <w:sz w:val="24"/>
          <w:szCs w:val="24"/>
        </w:rPr>
        <w:t xml:space="preserve"> goods and services. </w:t>
      </w:r>
    </w:p>
    <w:p w14:paraId="466A24F7" w14:textId="77777777" w:rsidR="0073035B" w:rsidRPr="00040A34" w:rsidRDefault="0073035B" w:rsidP="0073035B">
      <w:pPr>
        <w:rPr>
          <w:color w:val="000000"/>
          <w:sz w:val="24"/>
          <w:szCs w:val="24"/>
        </w:rPr>
      </w:pPr>
    </w:p>
    <w:p w14:paraId="08C09CCE" w14:textId="1EC22BCE" w:rsidR="0087120E" w:rsidRDefault="0073035B" w:rsidP="0073035B">
      <w:pPr>
        <w:rPr>
          <w:rFonts w:eastAsia="Calibri"/>
          <w:sz w:val="24"/>
          <w:szCs w:val="22"/>
          <w:lang w:eastAsia="en-US"/>
        </w:rPr>
      </w:pPr>
      <w:r>
        <w:rPr>
          <w:color w:val="000000"/>
          <w:sz w:val="24"/>
          <w:szCs w:val="24"/>
        </w:rPr>
        <w:t>Consequently if</w:t>
      </w:r>
      <w:r w:rsidRPr="00040A34">
        <w:rPr>
          <w:sz w:val="24"/>
          <w:szCs w:val="24"/>
        </w:rPr>
        <w:t xml:space="preserve"> </w:t>
      </w:r>
      <w:r w:rsidR="00607EB6">
        <w:rPr>
          <w:color w:val="000000"/>
          <w:sz w:val="24"/>
          <w:szCs w:val="24"/>
        </w:rPr>
        <w:t>the MMO were</w:t>
      </w:r>
      <w:r w:rsidRPr="00040A34">
        <w:rPr>
          <w:color w:val="000000"/>
          <w:sz w:val="24"/>
          <w:szCs w:val="24"/>
        </w:rPr>
        <w:t xml:space="preserve"> to issue a marine licence to remove at-risk surface items from the Wreck which permitted the commercial exploitation of the Wreck, its artefacts or its cargo, the MMO would be in breach of Government Policy.</w:t>
      </w:r>
      <w:r>
        <w:rPr>
          <w:color w:val="000000"/>
          <w:sz w:val="24"/>
          <w:szCs w:val="24"/>
        </w:rPr>
        <w:t xml:space="preserve">  </w:t>
      </w:r>
    </w:p>
    <w:p w14:paraId="66A66440" w14:textId="77777777" w:rsidR="0087120E" w:rsidRDefault="0087120E" w:rsidP="0087120E">
      <w:pPr>
        <w:rPr>
          <w:rFonts w:eastAsia="Calibri"/>
          <w:sz w:val="24"/>
          <w:szCs w:val="22"/>
          <w:lang w:eastAsia="en-US"/>
        </w:rPr>
      </w:pPr>
    </w:p>
    <w:p w14:paraId="231F38A5" w14:textId="01168308" w:rsidR="00CC76CE" w:rsidRPr="00DF05B9" w:rsidRDefault="00B8030E" w:rsidP="00700E72">
      <w:pPr>
        <w:rPr>
          <w:b/>
          <w:sz w:val="24"/>
          <w:szCs w:val="24"/>
        </w:rPr>
      </w:pPr>
      <w:r>
        <w:rPr>
          <w:b/>
          <w:sz w:val="24"/>
          <w:szCs w:val="24"/>
        </w:rPr>
        <w:t>3</w:t>
      </w:r>
      <w:r w:rsidR="00DF05B9" w:rsidRPr="00DF05B9">
        <w:rPr>
          <w:b/>
          <w:sz w:val="24"/>
          <w:szCs w:val="24"/>
        </w:rPr>
        <w:t>.3</w:t>
      </w:r>
      <w:r w:rsidR="00DF05B9" w:rsidRPr="00DF05B9">
        <w:rPr>
          <w:b/>
          <w:iCs/>
          <w:sz w:val="24"/>
          <w:szCs w:val="24"/>
        </w:rPr>
        <w:tab/>
        <w:t>F</w:t>
      </w:r>
      <w:r w:rsidR="00DF05B9" w:rsidRPr="00DF05B9">
        <w:rPr>
          <w:b/>
          <w:bCs/>
          <w:iCs/>
          <w:sz w:val="24"/>
          <w:szCs w:val="24"/>
        </w:rPr>
        <w:t>ailure to ensure adequate funding</w:t>
      </w:r>
      <w:r w:rsidR="00DF05B9" w:rsidRPr="00DF05B9">
        <w:rPr>
          <w:b/>
          <w:sz w:val="24"/>
          <w:szCs w:val="24"/>
        </w:rPr>
        <w:t xml:space="preserve"> </w:t>
      </w:r>
    </w:p>
    <w:p w14:paraId="7FCCDD17" w14:textId="77777777" w:rsidR="00CC76CE" w:rsidRDefault="00CC76CE" w:rsidP="00700E72">
      <w:pPr>
        <w:rPr>
          <w:sz w:val="24"/>
          <w:szCs w:val="24"/>
        </w:rPr>
      </w:pPr>
    </w:p>
    <w:p w14:paraId="637716CF" w14:textId="305EC63B" w:rsidR="00686521" w:rsidRPr="00686521" w:rsidRDefault="00686521" w:rsidP="00686521">
      <w:pPr>
        <w:overflowPunct/>
        <w:textAlignment w:val="auto"/>
        <w:rPr>
          <w:i/>
          <w:sz w:val="24"/>
          <w:szCs w:val="24"/>
        </w:rPr>
      </w:pPr>
      <w:r w:rsidRPr="00686521">
        <w:rPr>
          <w:i/>
          <w:sz w:val="24"/>
          <w:szCs w:val="24"/>
        </w:rPr>
        <w:t xml:space="preserve">Rules </w:t>
      </w:r>
      <w:r w:rsidRPr="00686521">
        <w:rPr>
          <w:rFonts w:eastAsia="HiddenHorzOCR"/>
          <w:i/>
          <w:sz w:val="24"/>
          <w:szCs w:val="24"/>
        </w:rPr>
        <w:t xml:space="preserve">17-19 </w:t>
      </w:r>
      <w:r w:rsidRPr="00686521">
        <w:rPr>
          <w:i/>
          <w:sz w:val="24"/>
          <w:szCs w:val="24"/>
        </w:rPr>
        <w:t>of the UNESCO Annex provide:</w:t>
      </w:r>
    </w:p>
    <w:p w14:paraId="643186F4" w14:textId="13955562" w:rsidR="00686521" w:rsidRPr="00686521" w:rsidRDefault="00686521" w:rsidP="00686521">
      <w:pPr>
        <w:overflowPunct/>
        <w:textAlignment w:val="auto"/>
        <w:rPr>
          <w:i/>
          <w:sz w:val="24"/>
          <w:szCs w:val="24"/>
        </w:rPr>
      </w:pPr>
      <w:r w:rsidRPr="00686521">
        <w:rPr>
          <w:i/>
          <w:sz w:val="24"/>
          <w:szCs w:val="24"/>
        </w:rPr>
        <w:t>Rule 17. Except in cases of emergency to protect underwater cultural heritage, an adequate funding base shall be assured in advance of any activity, sufficient to complete all stages of the project design, including conservation, documentation and curation of recovered artefacts, and report preparation and dissemination.</w:t>
      </w:r>
    </w:p>
    <w:p w14:paraId="0B985F11" w14:textId="10847BA1" w:rsidR="00686521" w:rsidRPr="00686521" w:rsidRDefault="00686521" w:rsidP="00686521">
      <w:pPr>
        <w:overflowPunct/>
        <w:textAlignment w:val="auto"/>
        <w:rPr>
          <w:i/>
          <w:sz w:val="24"/>
          <w:szCs w:val="24"/>
        </w:rPr>
      </w:pPr>
      <w:r w:rsidRPr="00686521">
        <w:rPr>
          <w:i/>
          <w:sz w:val="24"/>
          <w:szCs w:val="24"/>
        </w:rPr>
        <w:t>Rule 18. The project design shall demonstrate an ability, such as by securing a bond, to fund the project through to completion.</w:t>
      </w:r>
    </w:p>
    <w:p w14:paraId="3BAA4A93" w14:textId="267F9CB4" w:rsidR="00686521" w:rsidRPr="00686521" w:rsidRDefault="00686521" w:rsidP="00686521">
      <w:pPr>
        <w:overflowPunct/>
        <w:textAlignment w:val="auto"/>
        <w:rPr>
          <w:i/>
          <w:sz w:val="24"/>
          <w:szCs w:val="24"/>
        </w:rPr>
      </w:pPr>
      <w:r w:rsidRPr="00686521">
        <w:rPr>
          <w:i/>
          <w:sz w:val="24"/>
          <w:szCs w:val="24"/>
        </w:rPr>
        <w:t>Rule 19. The project design shall include a contingency plan that will ensure conservation of u</w:t>
      </w:r>
      <w:r w:rsidR="00120603">
        <w:rPr>
          <w:i/>
          <w:sz w:val="24"/>
          <w:szCs w:val="24"/>
        </w:rPr>
        <w:t>nderwater cultural heritage and</w:t>
      </w:r>
      <w:r w:rsidRPr="00686521">
        <w:rPr>
          <w:i/>
          <w:sz w:val="24"/>
          <w:szCs w:val="24"/>
        </w:rPr>
        <w:t xml:space="preserve"> supporting documentation in the event of any interruption of anticipated funding.</w:t>
      </w:r>
    </w:p>
    <w:p w14:paraId="359ABB18" w14:textId="77777777" w:rsidR="00686521" w:rsidRDefault="00686521" w:rsidP="00686521">
      <w:pPr>
        <w:overflowPunct/>
        <w:textAlignment w:val="auto"/>
        <w:rPr>
          <w:sz w:val="24"/>
          <w:szCs w:val="24"/>
        </w:rPr>
      </w:pPr>
    </w:p>
    <w:p w14:paraId="714AC2AC" w14:textId="7A5DE540" w:rsidR="00CC76CE" w:rsidRPr="00686521" w:rsidRDefault="00686521" w:rsidP="00686521">
      <w:pPr>
        <w:overflowPunct/>
        <w:textAlignment w:val="auto"/>
        <w:rPr>
          <w:sz w:val="24"/>
          <w:szCs w:val="24"/>
        </w:rPr>
      </w:pPr>
      <w:r>
        <w:rPr>
          <w:sz w:val="24"/>
          <w:szCs w:val="24"/>
        </w:rPr>
        <w:t xml:space="preserve">The Application </w:t>
      </w:r>
      <w:r w:rsidR="006C40C4">
        <w:rPr>
          <w:sz w:val="24"/>
          <w:szCs w:val="24"/>
        </w:rPr>
        <w:t>does</w:t>
      </w:r>
      <w:r w:rsidRPr="00686521">
        <w:rPr>
          <w:sz w:val="24"/>
          <w:szCs w:val="24"/>
        </w:rPr>
        <w:t xml:space="preserve"> not provide any details of the</w:t>
      </w:r>
      <w:r>
        <w:rPr>
          <w:sz w:val="24"/>
          <w:szCs w:val="24"/>
        </w:rPr>
        <w:t xml:space="preserve"> </w:t>
      </w:r>
      <w:r w:rsidRPr="00686521">
        <w:rPr>
          <w:sz w:val="24"/>
          <w:szCs w:val="24"/>
        </w:rPr>
        <w:t>funding arran</w:t>
      </w:r>
      <w:r>
        <w:rPr>
          <w:sz w:val="24"/>
          <w:szCs w:val="24"/>
        </w:rPr>
        <w:t>gements for the removal by MHF</w:t>
      </w:r>
      <w:r w:rsidR="006C40C4">
        <w:rPr>
          <w:sz w:val="24"/>
          <w:szCs w:val="24"/>
        </w:rPr>
        <w:t>/OME</w:t>
      </w:r>
      <w:r w:rsidRPr="00686521">
        <w:rPr>
          <w:sz w:val="24"/>
          <w:szCs w:val="24"/>
        </w:rPr>
        <w:t xml:space="preserve"> of at-risk surface items</w:t>
      </w:r>
      <w:r>
        <w:rPr>
          <w:sz w:val="24"/>
          <w:szCs w:val="24"/>
        </w:rPr>
        <w:t xml:space="preserve"> </w:t>
      </w:r>
      <w:r w:rsidRPr="00686521">
        <w:rPr>
          <w:sz w:val="24"/>
          <w:szCs w:val="24"/>
        </w:rPr>
        <w:t>from the Wreck. For the reasons stated above, any funding arrangement relying</w:t>
      </w:r>
      <w:r>
        <w:rPr>
          <w:sz w:val="24"/>
          <w:szCs w:val="24"/>
        </w:rPr>
        <w:t xml:space="preserve"> </w:t>
      </w:r>
      <w:r w:rsidRPr="00686521">
        <w:rPr>
          <w:sz w:val="24"/>
          <w:szCs w:val="24"/>
        </w:rPr>
        <w:t>on the de-accessioning and disposal of artefacts would breach Rules 2 and 33 of</w:t>
      </w:r>
      <w:r>
        <w:rPr>
          <w:sz w:val="24"/>
          <w:szCs w:val="24"/>
        </w:rPr>
        <w:t xml:space="preserve"> </w:t>
      </w:r>
      <w:r w:rsidRPr="00686521">
        <w:rPr>
          <w:sz w:val="24"/>
          <w:szCs w:val="24"/>
        </w:rPr>
        <w:t>the UNESCO Annex and cannot be permitted.</w:t>
      </w:r>
      <w:r>
        <w:rPr>
          <w:sz w:val="24"/>
          <w:szCs w:val="24"/>
        </w:rPr>
        <w:t xml:space="preserve"> </w:t>
      </w:r>
      <w:r w:rsidRPr="00686521">
        <w:rPr>
          <w:sz w:val="24"/>
          <w:szCs w:val="24"/>
        </w:rPr>
        <w:t>Whilst OME may have provided a bond to underwrite the cost of removing at-risk</w:t>
      </w:r>
      <w:r>
        <w:rPr>
          <w:sz w:val="24"/>
          <w:szCs w:val="24"/>
        </w:rPr>
        <w:t xml:space="preserve"> </w:t>
      </w:r>
      <w:r w:rsidRPr="00686521">
        <w:rPr>
          <w:sz w:val="24"/>
          <w:szCs w:val="24"/>
        </w:rPr>
        <w:t>surface items from the Wreck, this merely highlights the lack of independent</w:t>
      </w:r>
      <w:r>
        <w:rPr>
          <w:sz w:val="24"/>
          <w:szCs w:val="24"/>
        </w:rPr>
        <w:t xml:space="preserve"> </w:t>
      </w:r>
      <w:r w:rsidRPr="00686521">
        <w:rPr>
          <w:sz w:val="24"/>
          <w:szCs w:val="24"/>
        </w:rPr>
        <w:t>funding available to MHF. There has been no explanation by MHF of how it</w:t>
      </w:r>
      <w:r>
        <w:rPr>
          <w:sz w:val="24"/>
          <w:szCs w:val="24"/>
        </w:rPr>
        <w:t xml:space="preserve"> </w:t>
      </w:r>
      <w:r w:rsidRPr="00686521">
        <w:rPr>
          <w:sz w:val="24"/>
          <w:szCs w:val="24"/>
        </w:rPr>
        <w:t>proposes to discharge its contractual obligations to OME without de-accessioning</w:t>
      </w:r>
      <w:r>
        <w:rPr>
          <w:sz w:val="24"/>
          <w:szCs w:val="24"/>
        </w:rPr>
        <w:t xml:space="preserve"> </w:t>
      </w:r>
      <w:r w:rsidRPr="00686521">
        <w:rPr>
          <w:sz w:val="24"/>
          <w:szCs w:val="24"/>
        </w:rPr>
        <w:t>artefacts and giving them to OME in lieu of payment, or by selling artefacts in</w:t>
      </w:r>
      <w:r>
        <w:rPr>
          <w:sz w:val="24"/>
          <w:szCs w:val="24"/>
        </w:rPr>
        <w:t xml:space="preserve"> </w:t>
      </w:r>
      <w:r w:rsidRPr="00686521">
        <w:rPr>
          <w:sz w:val="24"/>
          <w:szCs w:val="24"/>
        </w:rPr>
        <w:t>order to raise money.</w:t>
      </w:r>
      <w:r w:rsidR="006C40C4">
        <w:rPr>
          <w:sz w:val="24"/>
          <w:szCs w:val="24"/>
        </w:rPr>
        <w:t xml:space="preserve"> </w:t>
      </w:r>
    </w:p>
    <w:p w14:paraId="5C1B4255" w14:textId="77777777" w:rsidR="00CC76CE" w:rsidRPr="00686521" w:rsidRDefault="00CC76CE" w:rsidP="00700E72">
      <w:pPr>
        <w:rPr>
          <w:sz w:val="24"/>
          <w:szCs w:val="24"/>
        </w:rPr>
      </w:pPr>
    </w:p>
    <w:p w14:paraId="1CCCAED7" w14:textId="777CB7DA" w:rsidR="00CC76CE" w:rsidRPr="00686521" w:rsidRDefault="00686521" w:rsidP="00700E72">
      <w:pPr>
        <w:rPr>
          <w:sz w:val="24"/>
          <w:szCs w:val="24"/>
        </w:rPr>
      </w:pPr>
      <w:r w:rsidRPr="00686521">
        <w:rPr>
          <w:sz w:val="24"/>
          <w:szCs w:val="24"/>
        </w:rPr>
        <w:t xml:space="preserve">The </w:t>
      </w:r>
      <w:r>
        <w:rPr>
          <w:sz w:val="24"/>
          <w:szCs w:val="24"/>
        </w:rPr>
        <w:t xml:space="preserve">MMO should satisfy itself that </w:t>
      </w:r>
      <w:r w:rsidR="009B5912">
        <w:rPr>
          <w:sz w:val="24"/>
          <w:szCs w:val="24"/>
        </w:rPr>
        <w:t xml:space="preserve">the </w:t>
      </w:r>
      <w:r w:rsidRPr="00686521">
        <w:rPr>
          <w:sz w:val="24"/>
          <w:szCs w:val="24"/>
        </w:rPr>
        <w:t>MHF will independently raise or guarantee sufficient funding to finance all work proposed in the Project Design including recovery, conservation, curation of the archive and exhibition to the public (Rules 17-19)</w:t>
      </w:r>
      <w:r w:rsidR="009B5912">
        <w:rPr>
          <w:sz w:val="24"/>
          <w:szCs w:val="24"/>
        </w:rPr>
        <w:t>, and that t</w:t>
      </w:r>
      <w:r w:rsidRPr="00686521">
        <w:rPr>
          <w:sz w:val="24"/>
          <w:szCs w:val="24"/>
        </w:rPr>
        <w:t>he funding of any work on the site will not be based on</w:t>
      </w:r>
      <w:r w:rsidR="00DE228C">
        <w:rPr>
          <w:sz w:val="24"/>
          <w:szCs w:val="24"/>
        </w:rPr>
        <w:t>,</w:t>
      </w:r>
      <w:r w:rsidRPr="00686521">
        <w:rPr>
          <w:sz w:val="24"/>
          <w:szCs w:val="24"/>
        </w:rPr>
        <w:t xml:space="preserve"> or require the sale of</w:t>
      </w:r>
      <w:r w:rsidR="00DE228C">
        <w:rPr>
          <w:sz w:val="24"/>
          <w:szCs w:val="24"/>
        </w:rPr>
        <w:t>,</w:t>
      </w:r>
      <w:r w:rsidRPr="00686521">
        <w:rPr>
          <w:sz w:val="24"/>
          <w:szCs w:val="24"/>
        </w:rPr>
        <w:t xml:space="preserve"> any artefacts recovered.</w:t>
      </w:r>
      <w:r w:rsidR="006C40C4">
        <w:rPr>
          <w:sz w:val="24"/>
          <w:szCs w:val="24"/>
        </w:rPr>
        <w:t xml:space="preserve"> At 31</w:t>
      </w:r>
      <w:r w:rsidR="00D3630B" w:rsidRPr="00D3630B">
        <w:rPr>
          <w:sz w:val="24"/>
          <w:szCs w:val="24"/>
          <w:vertAlign w:val="superscript"/>
        </w:rPr>
        <w:t>st</w:t>
      </w:r>
      <w:r w:rsidR="00D3630B">
        <w:rPr>
          <w:sz w:val="24"/>
          <w:szCs w:val="24"/>
        </w:rPr>
        <w:t xml:space="preserve"> </w:t>
      </w:r>
      <w:r w:rsidR="006C40C4">
        <w:rPr>
          <w:sz w:val="24"/>
          <w:szCs w:val="24"/>
        </w:rPr>
        <w:t>March 2014 the MHF had net assets of £69,617 barely enough to pay 5 days of the 120 days ship time estimated in the Application.</w:t>
      </w:r>
    </w:p>
    <w:p w14:paraId="47976B3D" w14:textId="77777777" w:rsidR="00700E72" w:rsidRDefault="00700E72" w:rsidP="00700E72">
      <w:pPr>
        <w:rPr>
          <w:sz w:val="24"/>
          <w:szCs w:val="24"/>
        </w:rPr>
      </w:pPr>
    </w:p>
    <w:p w14:paraId="72EA76F3" w14:textId="64EB2615" w:rsidR="00BB0B2D" w:rsidRDefault="006C40C4" w:rsidP="009B5912">
      <w:pPr>
        <w:rPr>
          <w:sz w:val="24"/>
          <w:szCs w:val="24"/>
        </w:rPr>
      </w:pPr>
      <w:r>
        <w:rPr>
          <w:sz w:val="24"/>
          <w:szCs w:val="24"/>
        </w:rPr>
        <w:t xml:space="preserve">If the </w:t>
      </w:r>
      <w:r w:rsidRPr="00AD29BB">
        <w:rPr>
          <w:sz w:val="24"/>
          <w:szCs w:val="24"/>
        </w:rPr>
        <w:t>M</w:t>
      </w:r>
      <w:r>
        <w:rPr>
          <w:sz w:val="24"/>
          <w:szCs w:val="24"/>
        </w:rPr>
        <w:t>MO</w:t>
      </w:r>
      <w:r w:rsidRPr="00AD29BB">
        <w:rPr>
          <w:sz w:val="24"/>
          <w:szCs w:val="24"/>
        </w:rPr>
        <w:t xml:space="preserve"> </w:t>
      </w:r>
      <w:r w:rsidR="00DA5CDB">
        <w:rPr>
          <w:sz w:val="24"/>
          <w:szCs w:val="24"/>
        </w:rPr>
        <w:t>were</w:t>
      </w:r>
      <w:r>
        <w:rPr>
          <w:sz w:val="24"/>
          <w:szCs w:val="24"/>
        </w:rPr>
        <w:t xml:space="preserve"> to issue a marine licence </w:t>
      </w:r>
      <w:r w:rsidRPr="00AD29BB">
        <w:rPr>
          <w:sz w:val="24"/>
          <w:szCs w:val="24"/>
        </w:rPr>
        <w:t>to remove at-risk surface items from the Wreck</w:t>
      </w:r>
      <w:r>
        <w:rPr>
          <w:rFonts w:eastAsia="Calibri"/>
          <w:sz w:val="24"/>
          <w:szCs w:val="22"/>
          <w:lang w:eastAsia="en-US"/>
        </w:rPr>
        <w:t xml:space="preserve"> </w:t>
      </w:r>
      <w:r w:rsidR="00BB0B2D">
        <w:rPr>
          <w:rFonts w:eastAsia="Calibri"/>
          <w:sz w:val="24"/>
          <w:szCs w:val="22"/>
          <w:lang w:eastAsia="en-US"/>
        </w:rPr>
        <w:t>where full funding by MHF in advance of the project was not in place, or available, or guaranteed (independent of OME),</w:t>
      </w:r>
      <w:r>
        <w:rPr>
          <w:rFonts w:eastAsia="Calibri"/>
          <w:sz w:val="24"/>
          <w:szCs w:val="22"/>
          <w:lang w:eastAsia="en-US"/>
        </w:rPr>
        <w:t xml:space="preserve"> </w:t>
      </w:r>
      <w:r w:rsidRPr="00AD29BB">
        <w:rPr>
          <w:sz w:val="24"/>
          <w:szCs w:val="24"/>
        </w:rPr>
        <w:t xml:space="preserve">the </w:t>
      </w:r>
      <w:r>
        <w:rPr>
          <w:sz w:val="24"/>
          <w:szCs w:val="24"/>
        </w:rPr>
        <w:t>MMO would be in breach of</w:t>
      </w:r>
      <w:r w:rsidRPr="00AD29BB">
        <w:rPr>
          <w:sz w:val="24"/>
          <w:szCs w:val="24"/>
        </w:rPr>
        <w:t xml:space="preserve"> </w:t>
      </w:r>
      <w:r>
        <w:rPr>
          <w:sz w:val="24"/>
          <w:szCs w:val="24"/>
        </w:rPr>
        <w:t>Government Policy</w:t>
      </w:r>
      <w:r w:rsidR="00BB0B2D">
        <w:rPr>
          <w:sz w:val="24"/>
          <w:szCs w:val="24"/>
        </w:rPr>
        <w:t>.</w:t>
      </w:r>
    </w:p>
    <w:p w14:paraId="2DEC950D" w14:textId="77777777" w:rsidR="00BB0B2D" w:rsidRDefault="00BB0B2D" w:rsidP="009B5912">
      <w:pPr>
        <w:rPr>
          <w:sz w:val="24"/>
          <w:szCs w:val="24"/>
        </w:rPr>
      </w:pPr>
    </w:p>
    <w:p w14:paraId="1ADA59CE" w14:textId="64FF0E61" w:rsidR="000E7138" w:rsidRPr="000E7138" w:rsidRDefault="000E7138" w:rsidP="000E7138">
      <w:pPr>
        <w:overflowPunct/>
        <w:autoSpaceDE/>
        <w:autoSpaceDN/>
        <w:adjustRightInd/>
        <w:textAlignment w:val="auto"/>
        <w:rPr>
          <w:rFonts w:eastAsiaTheme="minorHAnsi"/>
          <w:b/>
          <w:sz w:val="24"/>
          <w:szCs w:val="24"/>
          <w:lang w:eastAsia="en-US"/>
        </w:rPr>
      </w:pPr>
      <w:r w:rsidRPr="000E7138">
        <w:rPr>
          <w:rFonts w:eastAsiaTheme="minorHAnsi"/>
          <w:b/>
          <w:sz w:val="24"/>
          <w:szCs w:val="24"/>
          <w:lang w:eastAsia="en-US"/>
        </w:rPr>
        <w:t>4</w:t>
      </w:r>
      <w:r w:rsidRPr="000E7138">
        <w:rPr>
          <w:rFonts w:eastAsiaTheme="minorHAnsi"/>
          <w:b/>
          <w:sz w:val="24"/>
          <w:szCs w:val="24"/>
          <w:lang w:eastAsia="en-US"/>
        </w:rPr>
        <w:tab/>
        <w:t>Accordance with the UK Marine Policy Statement</w:t>
      </w:r>
    </w:p>
    <w:p w14:paraId="45B40163"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25A60CBB" w14:textId="60ED6A0C"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The MMO, as the marine licensing authority, is obliged to take this authorisation decision in accordance with the UK Marine Policy Statement</w:t>
      </w:r>
      <w:r>
        <w:rPr>
          <w:rFonts w:eastAsiaTheme="minorHAnsi"/>
          <w:sz w:val="24"/>
          <w:szCs w:val="24"/>
          <w:lang w:eastAsia="en-US"/>
        </w:rPr>
        <w:t xml:space="preserve"> (MPS)</w:t>
      </w:r>
      <w:r w:rsidRPr="000E7138">
        <w:rPr>
          <w:rFonts w:eastAsiaTheme="minorHAnsi"/>
          <w:sz w:val="24"/>
          <w:szCs w:val="24"/>
          <w:lang w:eastAsia="en-US"/>
        </w:rPr>
        <w:t xml:space="preserve"> by virtue of s. 58(1) of the Marine and Coastal Access Act 2009. In this case, the UK MPS is the appropriate marine policy document as </w:t>
      </w:r>
      <w:r w:rsidRPr="000E7138">
        <w:rPr>
          <w:rFonts w:eastAsiaTheme="minorHAnsi"/>
          <w:sz w:val="24"/>
          <w:szCs w:val="24"/>
          <w:lang w:eastAsia="en-US"/>
        </w:rPr>
        <w:lastRenderedPageBreak/>
        <w:t>there is as yet no marine plan for the south west marine plan areas, within which this application lies.</w:t>
      </w:r>
    </w:p>
    <w:p w14:paraId="6E432CA2"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221446BA"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There are no relevant considerations indicating that this decision should be taken other than in accordance with the UK MPS, as the application is for licensable marine activities that fall within the UK Marine Area. Recourse to the clause on relevant conditions is likely to raise the prospect that the MMO’s authorisation decision would be subject to legal challenge.</w:t>
      </w:r>
    </w:p>
    <w:p w14:paraId="7EEA1B6B"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762ACD81"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The marine activities that are proposed have the potential to result in adverse effects to the historic environment, namely to the wreck of HMS Victory which is a ‘heritage asset’ in the terminology of the UK MPS. The proposed activities have the potential to cause harm or loss, and to work against the conservation of the asset in its setting in both the short and long term. The contention that the activities are archaeological does not – in itself – preclude adverse effects, harm or loss; intrusive archaeological investigations are inherently damaging to heritage assets.</w:t>
      </w:r>
    </w:p>
    <w:p w14:paraId="631AD4F5"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1768A807"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The Government has been clear that proposals to carry out intrusive archaeological investigation of the wreck of HMS Victory must be accompanied by a Project Design that conforms with the Annex to the UNESCO Convention, the agreed Key Management Principles, and with the Government’s heritage policies. Only a Project Design that meets these criteria would provide the MMO with the assurance that the adverse effects, harm or loss that is intrinsic to intrusive investigation are necessary for the asset’s conservation, and that the investigations will be accompanied by suitable mitigating actions.</w:t>
      </w:r>
    </w:p>
    <w:p w14:paraId="2502D309"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7866C679"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As noted above, the Government has withdrawn its previous decision that the Project Design criteria have been met. In the absence of a Project Design that is satisfactory to Government – and specifically to Historic England as the relevant advisor to the MMO – the MMO has no assurance that the application will not result in adverse effects to the historic environment.</w:t>
      </w:r>
    </w:p>
    <w:p w14:paraId="19D917BB"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38701981"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 xml:space="preserve">Paragraph 2.6.6.7 of the UK MPS requires that the MMO take into account the particular nature of the interest in HMS Victory as a heritage asset and the value it holds to this and future generations. The reference to future generations is especially important here, as the MMO must be completely assured of the implications of the application for such an important asset as HMS Victory in the long term. As noted above, without a satisfactory Project Design the MMO has no assurance that the application will not a) compromise the value that the wreck of HMS Victory holds to future generations and b) conflict with the conservation of its significance. Specifically, the value to future generations will be severely compromised if the application results in the irretrievable dispersal of </w:t>
      </w:r>
      <w:r w:rsidRPr="000E7138">
        <w:rPr>
          <w:rFonts w:eastAsiaTheme="minorHAnsi"/>
          <w:sz w:val="24"/>
          <w:szCs w:val="24"/>
          <w:u w:val="single"/>
          <w:lang w:eastAsia="en-US"/>
        </w:rPr>
        <w:t>any</w:t>
      </w:r>
      <w:r w:rsidRPr="000E7138">
        <w:rPr>
          <w:rFonts w:eastAsiaTheme="minorHAnsi"/>
          <w:sz w:val="24"/>
          <w:szCs w:val="24"/>
          <w:lang w:eastAsia="en-US"/>
        </w:rPr>
        <w:t xml:space="preserve"> underwater cultural heritage that is removed from the asset. The MMO will not be able to decide this authorisation in accordance with the UK MPS unless it is completely assured that no artefacts of any class or description are to be treated as commercial goods. The MMO will also need to be assured that the conservation of the significance of the asset as a whole is not prejudiced by activities directed at particular parts of the asset as set out in this application. To this end, the MMO could only decide this authorisation in accordance with the UK MPS if it is assured – through Historic England as its relevant advisor – that the site management programme within the Project Design is entirely robust.</w:t>
      </w:r>
    </w:p>
    <w:p w14:paraId="3F8F4906"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76F138E1"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 xml:space="preserve">In deciding this application, the UK MPS requires that the MMO should take into account the available evidence in relation to the significance of identified heritage assets, including information and advice from Historic England as the relevant advisor. Plainly, the wreck of HMS Victory is highly significant – certainly of national if not international importance. Accordingly, paragraph 2.6.6.5 of the UK MPS is relevant, which states that heritage assets that are not currently designated but are demonstrably of equivalent significance should be considered subject to the same policy </w:t>
      </w:r>
      <w:r w:rsidRPr="000E7138">
        <w:rPr>
          <w:rFonts w:eastAsiaTheme="minorHAnsi"/>
          <w:sz w:val="24"/>
          <w:szCs w:val="24"/>
          <w:lang w:eastAsia="en-US"/>
        </w:rPr>
        <w:lastRenderedPageBreak/>
        <w:t>principles. Given that the significance of HMS Victory is easily equivalent to that of a scheduled monument or a protected wreck, then the UK MPS requires that this heritage asset be subject to the same policy principles as a designated asset.</w:t>
      </w:r>
    </w:p>
    <w:p w14:paraId="1F1FF771"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28646C84"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Paragraph 2.6.6.8 of the UK MPS states that the authority should adopt a general presumption in favour of the conservation of designated heritage assets within an appropriate setting. Noting that the wreck of HMS Victory is of such significance that it should be subject to the same policy principles as a designated asset, then the UK MPS’s general presumption in favour of conservation in an appropriate setting is applicable to the wreck of HMS Victory. For the avoidance of doubt, the setting of a heritage asset is the surroundings in which it is experienced, i.e. its current location. The UK MPS states that the more significant the asset, the greater should be the presumption in favour of its conservation and, further, substantial loss or harm to designated assets (and in this case, an asset of equivalent significance) should be exceptional. The UK MPS states that substantial loss or harm should not be permitted unless it can be demonstrated that the harm or loss is necessary to deliver benefits that outweigh the harm or loss.</w:t>
      </w:r>
    </w:p>
    <w:p w14:paraId="2FA3BBDA"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376A6101"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The application fails to demonstrate that this general presumption – which is strengthened by the very great significance of the asset – should be overruled. The application does not demonstrate that the circumstances of this asset are exceptional such that substantial loss or harm should be permitted by the MMO. The application does not demonstrate that harm or loss is necessary, or that it delivers benefits that outweigh the harm or loss. Even if a satisfactory Project Design were able to provide assurances about mitigating the harm or loss intrinsic to intrusive investigation, the application does not provide a robust case as to the necessity of the activities that are proposed.</w:t>
      </w:r>
    </w:p>
    <w:p w14:paraId="07182FCB" w14:textId="77777777" w:rsidR="000E7138" w:rsidRPr="000E7138" w:rsidRDefault="000E7138" w:rsidP="000E7138">
      <w:pPr>
        <w:overflowPunct/>
        <w:autoSpaceDE/>
        <w:autoSpaceDN/>
        <w:adjustRightInd/>
        <w:textAlignment w:val="auto"/>
        <w:rPr>
          <w:rFonts w:eastAsiaTheme="minorHAnsi"/>
          <w:sz w:val="24"/>
          <w:szCs w:val="24"/>
          <w:lang w:eastAsia="en-US"/>
        </w:rPr>
      </w:pPr>
    </w:p>
    <w:p w14:paraId="45EE3CB6" w14:textId="77777777" w:rsidR="000E7138" w:rsidRPr="000E7138" w:rsidRDefault="000E7138" w:rsidP="000E7138">
      <w:pPr>
        <w:overflowPunct/>
        <w:autoSpaceDE/>
        <w:autoSpaceDN/>
        <w:adjustRightInd/>
        <w:textAlignment w:val="auto"/>
        <w:rPr>
          <w:rFonts w:eastAsiaTheme="minorHAnsi"/>
          <w:sz w:val="24"/>
          <w:szCs w:val="24"/>
          <w:lang w:eastAsia="en-US"/>
        </w:rPr>
      </w:pPr>
      <w:r w:rsidRPr="000E7138">
        <w:rPr>
          <w:rFonts w:eastAsiaTheme="minorHAnsi"/>
          <w:sz w:val="24"/>
          <w:szCs w:val="24"/>
          <w:lang w:eastAsia="en-US"/>
        </w:rPr>
        <w:t>In short, a decision to provide a licence on the basis of this application would not accord with paragraphs 2.6.6.7 and 2.6.6.8 of the UK MPS. If, however, such a licence were to be granted, the UK MPS further provides in 2.6.6.9 that the MMO should identify and require suitable mitigation actions, based on advice from Historic England as the relevant advisor, to be put in place. Such conditions should – at the very least – conform with the Annex to the UNESCO Convention, the agreed Key Management Principles, and the Government’s heritage principles.</w:t>
      </w:r>
    </w:p>
    <w:p w14:paraId="27064AAF" w14:textId="77777777" w:rsidR="000E7138" w:rsidRPr="000E7138" w:rsidRDefault="000E7138" w:rsidP="009B5912">
      <w:pPr>
        <w:rPr>
          <w:sz w:val="24"/>
          <w:szCs w:val="24"/>
        </w:rPr>
      </w:pPr>
    </w:p>
    <w:p w14:paraId="3A9B16FE" w14:textId="29A87117" w:rsidR="009B5912" w:rsidRPr="000E7138" w:rsidRDefault="00CA376B" w:rsidP="000E7138">
      <w:pPr>
        <w:pStyle w:val="ListParagraph"/>
        <w:numPr>
          <w:ilvl w:val="0"/>
          <w:numId w:val="13"/>
        </w:numPr>
        <w:rPr>
          <w:b/>
          <w:sz w:val="24"/>
          <w:szCs w:val="24"/>
        </w:rPr>
      </w:pPr>
      <w:r w:rsidRPr="000E7138">
        <w:rPr>
          <w:b/>
          <w:sz w:val="24"/>
          <w:szCs w:val="24"/>
        </w:rPr>
        <w:t xml:space="preserve">Independent </w:t>
      </w:r>
      <w:r w:rsidR="00F659A7" w:rsidRPr="000E7138">
        <w:rPr>
          <w:b/>
          <w:sz w:val="24"/>
          <w:szCs w:val="24"/>
        </w:rPr>
        <w:t>m</w:t>
      </w:r>
      <w:r w:rsidRPr="000E7138">
        <w:rPr>
          <w:b/>
          <w:sz w:val="24"/>
          <w:szCs w:val="24"/>
        </w:rPr>
        <w:t>onitors</w:t>
      </w:r>
      <w:r w:rsidR="00BB7974" w:rsidRPr="000E7138">
        <w:rPr>
          <w:b/>
          <w:sz w:val="24"/>
          <w:szCs w:val="24"/>
        </w:rPr>
        <w:t xml:space="preserve"> and </w:t>
      </w:r>
      <w:r w:rsidR="00F659A7" w:rsidRPr="000E7138">
        <w:rPr>
          <w:b/>
          <w:sz w:val="24"/>
          <w:szCs w:val="24"/>
        </w:rPr>
        <w:t>s</w:t>
      </w:r>
      <w:r w:rsidR="00BB7974" w:rsidRPr="000E7138">
        <w:rPr>
          <w:b/>
          <w:sz w:val="24"/>
          <w:szCs w:val="24"/>
        </w:rPr>
        <w:t xml:space="preserve">ite </w:t>
      </w:r>
      <w:r w:rsidR="00F659A7" w:rsidRPr="000E7138">
        <w:rPr>
          <w:b/>
          <w:sz w:val="24"/>
          <w:szCs w:val="24"/>
        </w:rPr>
        <w:t>i</w:t>
      </w:r>
      <w:r w:rsidR="000952F6" w:rsidRPr="000E7138">
        <w:rPr>
          <w:b/>
          <w:sz w:val="24"/>
          <w:szCs w:val="24"/>
        </w:rPr>
        <w:t>nspection</w:t>
      </w:r>
    </w:p>
    <w:p w14:paraId="6ACDEEB4" w14:textId="77777777" w:rsidR="009B5912" w:rsidRDefault="009B5912" w:rsidP="00700E72">
      <w:pPr>
        <w:rPr>
          <w:sz w:val="24"/>
          <w:szCs w:val="24"/>
        </w:rPr>
      </w:pPr>
    </w:p>
    <w:p w14:paraId="736395DE" w14:textId="6403D638" w:rsidR="00CA376B" w:rsidRDefault="00CA376B" w:rsidP="00CA376B">
      <w:pPr>
        <w:overflowPunct/>
        <w:autoSpaceDE/>
        <w:autoSpaceDN/>
        <w:adjustRightInd/>
        <w:spacing w:before="75" w:after="75" w:line="249" w:lineRule="atLeast"/>
        <w:contextualSpacing/>
        <w:textAlignment w:val="auto"/>
        <w:rPr>
          <w:rFonts w:eastAsia="Calibri"/>
          <w:sz w:val="24"/>
          <w:szCs w:val="22"/>
          <w:lang w:eastAsia="en-US"/>
        </w:rPr>
      </w:pPr>
      <w:r>
        <w:rPr>
          <w:rFonts w:eastAsia="Calibri"/>
          <w:sz w:val="24"/>
          <w:szCs w:val="22"/>
          <w:lang w:eastAsia="en-US"/>
        </w:rPr>
        <w:t>The JNAPC recommends that i</w:t>
      </w:r>
      <w:r w:rsidRPr="00CA376B">
        <w:rPr>
          <w:rFonts w:eastAsia="Calibri"/>
          <w:sz w:val="24"/>
          <w:szCs w:val="22"/>
          <w:lang w:eastAsia="en-US"/>
        </w:rPr>
        <w:t xml:space="preserve">ndependent archaeological monitors </w:t>
      </w:r>
      <w:r>
        <w:rPr>
          <w:rFonts w:eastAsia="Calibri"/>
          <w:sz w:val="24"/>
          <w:szCs w:val="22"/>
          <w:lang w:eastAsia="en-US"/>
        </w:rPr>
        <w:t>should</w:t>
      </w:r>
      <w:r w:rsidRPr="00CA376B">
        <w:rPr>
          <w:rFonts w:eastAsia="Calibri"/>
          <w:sz w:val="24"/>
          <w:szCs w:val="22"/>
          <w:lang w:eastAsia="en-US"/>
        </w:rPr>
        <w:t xml:space="preserve"> be present on board any MHF/OME vessels during any fieldwork operations to ensure compliance with any approved Project Design. </w:t>
      </w:r>
      <w:r w:rsidR="003D104F">
        <w:rPr>
          <w:rFonts w:eastAsia="Calibri"/>
          <w:sz w:val="24"/>
          <w:szCs w:val="22"/>
          <w:lang w:eastAsia="en-US"/>
        </w:rPr>
        <w:t xml:space="preserve">Such monitoring is usually a requirement of an excavation licence issued </w:t>
      </w:r>
      <w:r w:rsidR="0000270C">
        <w:rPr>
          <w:rFonts w:eastAsia="Calibri"/>
          <w:sz w:val="24"/>
          <w:szCs w:val="22"/>
          <w:lang w:eastAsia="en-US"/>
        </w:rPr>
        <w:t xml:space="preserve">by Historic England </w:t>
      </w:r>
      <w:r w:rsidR="003D104F">
        <w:rPr>
          <w:rFonts w:eastAsia="Calibri"/>
          <w:sz w:val="24"/>
          <w:szCs w:val="22"/>
          <w:lang w:eastAsia="en-US"/>
        </w:rPr>
        <w:t>for work on a wreck site designated under the Protection of Wrecks Act 1973 (Protected Wreck)</w:t>
      </w:r>
      <w:r w:rsidR="003D104F" w:rsidRPr="003D104F">
        <w:rPr>
          <w:rFonts w:eastAsia="Calibri"/>
          <w:sz w:val="24"/>
          <w:szCs w:val="22"/>
          <w:lang w:eastAsia="en-US"/>
        </w:rPr>
        <w:t xml:space="preserve"> </w:t>
      </w:r>
      <w:r w:rsidR="003D104F">
        <w:rPr>
          <w:rFonts w:eastAsia="Calibri"/>
          <w:sz w:val="24"/>
          <w:szCs w:val="22"/>
          <w:lang w:eastAsia="en-US"/>
        </w:rPr>
        <w:t xml:space="preserve">which is </w:t>
      </w:r>
      <w:r w:rsidR="0000270C">
        <w:rPr>
          <w:rFonts w:eastAsia="Calibri"/>
          <w:sz w:val="24"/>
          <w:szCs w:val="22"/>
          <w:lang w:eastAsia="en-US"/>
        </w:rPr>
        <w:t>the</w:t>
      </w:r>
      <w:r w:rsidR="003D104F">
        <w:rPr>
          <w:rFonts w:eastAsia="Calibri"/>
          <w:sz w:val="24"/>
          <w:szCs w:val="22"/>
          <w:lang w:eastAsia="en-US"/>
        </w:rPr>
        <w:t xml:space="preserve"> equivalent example. </w:t>
      </w:r>
      <w:r w:rsidRPr="00CA376B">
        <w:rPr>
          <w:rFonts w:eastAsia="Calibri"/>
          <w:sz w:val="24"/>
          <w:szCs w:val="22"/>
          <w:lang w:eastAsia="en-US"/>
        </w:rPr>
        <w:t xml:space="preserve">This is </w:t>
      </w:r>
      <w:r w:rsidR="003D104F">
        <w:rPr>
          <w:rFonts w:eastAsia="Calibri"/>
          <w:sz w:val="24"/>
          <w:szCs w:val="22"/>
          <w:lang w:eastAsia="en-US"/>
        </w:rPr>
        <w:t xml:space="preserve">also </w:t>
      </w:r>
      <w:r w:rsidRPr="00CA376B">
        <w:rPr>
          <w:rFonts w:eastAsia="Calibri"/>
          <w:sz w:val="24"/>
          <w:szCs w:val="22"/>
          <w:lang w:eastAsia="en-US"/>
        </w:rPr>
        <w:t>consistent with the Written A</w:t>
      </w:r>
      <w:r w:rsidR="0000270C">
        <w:rPr>
          <w:rFonts w:eastAsia="Calibri"/>
          <w:sz w:val="24"/>
          <w:szCs w:val="22"/>
          <w:lang w:eastAsia="en-US"/>
        </w:rPr>
        <w:t xml:space="preserve">nswer given by DCMS Minister, Mr Edward Vaizey, </w:t>
      </w:r>
      <w:r w:rsidRPr="00CA376B">
        <w:rPr>
          <w:rFonts w:eastAsia="Calibri"/>
          <w:sz w:val="24"/>
          <w:szCs w:val="22"/>
          <w:lang w:eastAsia="en-US"/>
        </w:rPr>
        <w:t>on 4</w:t>
      </w:r>
      <w:r w:rsidRPr="00CA376B">
        <w:rPr>
          <w:rFonts w:eastAsia="Calibri"/>
          <w:sz w:val="24"/>
          <w:szCs w:val="22"/>
          <w:vertAlign w:val="superscript"/>
          <w:lang w:eastAsia="en-US"/>
        </w:rPr>
        <w:t>th</w:t>
      </w:r>
      <w:r w:rsidRPr="00CA376B">
        <w:rPr>
          <w:rFonts w:eastAsia="Calibri"/>
          <w:sz w:val="24"/>
          <w:szCs w:val="22"/>
          <w:lang w:eastAsia="en-US"/>
        </w:rPr>
        <w:t xml:space="preserve"> December 2014 in which he stated that</w:t>
      </w:r>
      <w:r w:rsidRPr="00CA376B">
        <w:rPr>
          <w:rFonts w:eastAsia="Calibri"/>
          <w:sz w:val="24"/>
          <w:szCs w:val="24"/>
          <w:lang w:eastAsia="en-US"/>
        </w:rPr>
        <w:t xml:space="preserve"> </w:t>
      </w:r>
      <w:r w:rsidRPr="00CA376B">
        <w:rPr>
          <w:rFonts w:eastAsia="Calibri"/>
          <w:sz w:val="24"/>
          <w:szCs w:val="22"/>
          <w:lang w:eastAsia="en-US"/>
        </w:rPr>
        <w:t>“</w:t>
      </w:r>
      <w:r w:rsidRPr="00CA376B">
        <w:rPr>
          <w:color w:val="000000"/>
          <w:sz w:val="24"/>
          <w:szCs w:val="24"/>
          <w:lang w:eastAsia="en-US"/>
        </w:rPr>
        <w:t>any licences that may be granted to the MHF by the Marine Management Organisation for works relating to the wreck of HMS Victory 1744 may include a condition requiring monitoring of the activities by an independent archaeologist if</w:t>
      </w:r>
      <w:r w:rsidRPr="00CA376B">
        <w:rPr>
          <w:color w:val="000000"/>
          <w:sz w:val="24"/>
          <w:szCs w:val="22"/>
          <w:lang w:eastAsia="en-US"/>
        </w:rPr>
        <w:t xml:space="preserve"> that is considered appropriate”. We consider it would be appropriate and would also be consistent with previous licencing conditions imposed on OME by M</w:t>
      </w:r>
      <w:r w:rsidR="00F659A7">
        <w:rPr>
          <w:color w:val="000000"/>
          <w:sz w:val="24"/>
          <w:szCs w:val="22"/>
          <w:lang w:eastAsia="en-US"/>
        </w:rPr>
        <w:t>o</w:t>
      </w:r>
      <w:r w:rsidRPr="00CA376B">
        <w:rPr>
          <w:color w:val="000000"/>
          <w:sz w:val="24"/>
          <w:szCs w:val="22"/>
          <w:lang w:eastAsia="en-US"/>
        </w:rPr>
        <w:t>D in relation to HMS Sussex.</w:t>
      </w:r>
      <w:r w:rsidRPr="00CA376B">
        <w:rPr>
          <w:rFonts w:eastAsia="Calibri"/>
          <w:sz w:val="24"/>
          <w:szCs w:val="22"/>
          <w:lang w:eastAsia="en-US"/>
        </w:rPr>
        <w:br/>
      </w:r>
    </w:p>
    <w:p w14:paraId="1E7D2AB0" w14:textId="37BF1A4D" w:rsidR="000952F6" w:rsidRDefault="000952F6" w:rsidP="00CA376B">
      <w:pPr>
        <w:overflowPunct/>
        <w:autoSpaceDE/>
        <w:autoSpaceDN/>
        <w:adjustRightInd/>
        <w:spacing w:before="75" w:after="75" w:line="249" w:lineRule="atLeast"/>
        <w:contextualSpacing/>
        <w:textAlignment w:val="auto"/>
        <w:rPr>
          <w:rFonts w:eastAsia="Calibri"/>
          <w:sz w:val="24"/>
          <w:szCs w:val="22"/>
          <w:lang w:eastAsia="en-US"/>
        </w:rPr>
      </w:pPr>
      <w:r>
        <w:rPr>
          <w:rFonts w:eastAsia="Calibri"/>
          <w:sz w:val="24"/>
          <w:szCs w:val="22"/>
          <w:lang w:eastAsia="en-US"/>
        </w:rPr>
        <w:t xml:space="preserve">The Application makes no mention of an independent site investigation before work begins. This </w:t>
      </w:r>
      <w:r w:rsidR="003D104F">
        <w:rPr>
          <w:rFonts w:eastAsia="Calibri"/>
          <w:sz w:val="24"/>
          <w:szCs w:val="22"/>
          <w:lang w:eastAsia="en-US"/>
        </w:rPr>
        <w:t xml:space="preserve">again </w:t>
      </w:r>
      <w:r>
        <w:rPr>
          <w:rFonts w:eastAsia="Calibri"/>
          <w:sz w:val="24"/>
          <w:szCs w:val="22"/>
          <w:lang w:eastAsia="en-US"/>
        </w:rPr>
        <w:t xml:space="preserve">would be normal before any work commenced on a </w:t>
      </w:r>
      <w:r w:rsidR="003D104F">
        <w:rPr>
          <w:rFonts w:eastAsia="Calibri"/>
          <w:sz w:val="24"/>
          <w:szCs w:val="22"/>
          <w:lang w:eastAsia="en-US"/>
        </w:rPr>
        <w:t>Protected W</w:t>
      </w:r>
      <w:r>
        <w:rPr>
          <w:rFonts w:eastAsia="Calibri"/>
          <w:sz w:val="24"/>
          <w:szCs w:val="22"/>
          <w:lang w:eastAsia="en-US"/>
        </w:rPr>
        <w:t xml:space="preserve">reck. The JNAPC recommends that the issue of any marine licence should be conditional on a satisfactory independent survey of the Wreck </w:t>
      </w:r>
      <w:r w:rsidR="00B93D97">
        <w:rPr>
          <w:rFonts w:eastAsia="Calibri"/>
          <w:sz w:val="24"/>
          <w:szCs w:val="22"/>
          <w:lang w:eastAsia="en-US"/>
        </w:rPr>
        <w:t xml:space="preserve">being carried out </w:t>
      </w:r>
      <w:r>
        <w:rPr>
          <w:rFonts w:eastAsia="Calibri"/>
          <w:sz w:val="24"/>
          <w:szCs w:val="22"/>
          <w:lang w:eastAsia="en-US"/>
        </w:rPr>
        <w:t>before work commences.</w:t>
      </w:r>
    </w:p>
    <w:p w14:paraId="42DB70B0" w14:textId="77777777" w:rsidR="000952F6" w:rsidRDefault="000952F6" w:rsidP="00CA376B">
      <w:pPr>
        <w:overflowPunct/>
        <w:autoSpaceDE/>
        <w:autoSpaceDN/>
        <w:adjustRightInd/>
        <w:spacing w:before="75" w:after="75" w:line="249" w:lineRule="atLeast"/>
        <w:contextualSpacing/>
        <w:textAlignment w:val="auto"/>
        <w:rPr>
          <w:rFonts w:eastAsia="Calibri"/>
          <w:sz w:val="24"/>
          <w:szCs w:val="22"/>
          <w:lang w:eastAsia="en-US"/>
        </w:rPr>
      </w:pPr>
    </w:p>
    <w:p w14:paraId="404C921E" w14:textId="79EFEBBB" w:rsidR="00CA376B" w:rsidRPr="00CA376B" w:rsidRDefault="000E7138" w:rsidP="00700E72">
      <w:pPr>
        <w:rPr>
          <w:b/>
          <w:sz w:val="24"/>
          <w:szCs w:val="24"/>
        </w:rPr>
      </w:pPr>
      <w:r>
        <w:rPr>
          <w:b/>
          <w:sz w:val="24"/>
          <w:szCs w:val="24"/>
        </w:rPr>
        <w:t>6</w:t>
      </w:r>
      <w:r w:rsidR="00CA376B" w:rsidRPr="00CA376B">
        <w:rPr>
          <w:b/>
          <w:sz w:val="24"/>
          <w:szCs w:val="24"/>
        </w:rPr>
        <w:tab/>
        <w:t>Archaeological considerations</w:t>
      </w:r>
    </w:p>
    <w:p w14:paraId="4C22D714" w14:textId="77777777" w:rsidR="006856FC" w:rsidRDefault="006856FC" w:rsidP="006856FC">
      <w:pPr>
        <w:pStyle w:val="yiv8282955106msonormal"/>
        <w:shd w:val="clear" w:color="auto" w:fill="FFFFFF"/>
        <w:spacing w:before="0" w:beforeAutospacing="0" w:after="0" w:afterAutospacing="0"/>
        <w:rPr>
          <w:color w:val="000000"/>
          <w:lang w:val="en-US"/>
        </w:rPr>
      </w:pPr>
    </w:p>
    <w:p w14:paraId="2C795696" w14:textId="211FE42E" w:rsidR="00051F88" w:rsidRPr="00051F88" w:rsidRDefault="00051F88" w:rsidP="006856FC">
      <w:pPr>
        <w:pStyle w:val="yiv8282955106msonormal"/>
        <w:shd w:val="clear" w:color="auto" w:fill="FFFFFF"/>
        <w:spacing w:before="0" w:beforeAutospacing="0" w:after="0" w:afterAutospacing="0"/>
        <w:rPr>
          <w:color w:val="000000"/>
        </w:rPr>
      </w:pPr>
      <w:r w:rsidRPr="00051F88">
        <w:rPr>
          <w:lang w:val="en-US"/>
        </w:rPr>
        <w:t xml:space="preserve">The documentation lacks detail and is well below the standard that would be expected for the excavation of a </w:t>
      </w:r>
      <w:r>
        <w:rPr>
          <w:lang w:val="en-US"/>
        </w:rPr>
        <w:t>P</w:t>
      </w:r>
      <w:r w:rsidRPr="00051F88">
        <w:rPr>
          <w:lang w:val="en-US"/>
        </w:rPr>
        <w:t xml:space="preserve">rotected </w:t>
      </w:r>
      <w:r>
        <w:rPr>
          <w:lang w:val="en-US"/>
        </w:rPr>
        <w:t>W</w:t>
      </w:r>
      <w:r w:rsidRPr="00051F88">
        <w:rPr>
          <w:lang w:val="en-US"/>
        </w:rPr>
        <w:t>reck site. Without more detail it cannot be established if the work proposed is suitable</w:t>
      </w:r>
      <w:r w:rsidR="00DE228C">
        <w:rPr>
          <w:lang w:val="en-US"/>
        </w:rPr>
        <w:t>,</w:t>
      </w:r>
      <w:r w:rsidRPr="00051F88">
        <w:rPr>
          <w:lang w:val="en-US"/>
        </w:rPr>
        <w:t xml:space="preserve"> nor can it be monitored. </w:t>
      </w:r>
      <w:r>
        <w:rPr>
          <w:lang w:val="en-US"/>
        </w:rPr>
        <w:t>T</w:t>
      </w:r>
      <w:r w:rsidRPr="00051F88">
        <w:rPr>
          <w:lang w:val="en-US"/>
        </w:rPr>
        <w:t xml:space="preserve">he documentation </w:t>
      </w:r>
      <w:r>
        <w:rPr>
          <w:lang w:val="en-US"/>
        </w:rPr>
        <w:t xml:space="preserve">in the </w:t>
      </w:r>
      <w:r w:rsidR="00C05948">
        <w:rPr>
          <w:lang w:val="en-US"/>
        </w:rPr>
        <w:t>A</w:t>
      </w:r>
      <w:r>
        <w:rPr>
          <w:lang w:val="en-US"/>
        </w:rPr>
        <w:t xml:space="preserve">pplication </w:t>
      </w:r>
      <w:r w:rsidRPr="00051F88">
        <w:rPr>
          <w:lang w:val="en-US"/>
        </w:rPr>
        <w:t xml:space="preserve">is </w:t>
      </w:r>
      <w:r>
        <w:rPr>
          <w:lang w:val="en-US"/>
        </w:rPr>
        <w:t xml:space="preserve">only </w:t>
      </w:r>
      <w:r w:rsidRPr="00051F88">
        <w:rPr>
          <w:lang w:val="en-US"/>
        </w:rPr>
        <w:t xml:space="preserve">about 10% of what would </w:t>
      </w:r>
      <w:r>
        <w:rPr>
          <w:lang w:val="en-US"/>
        </w:rPr>
        <w:t xml:space="preserve">normally be </w:t>
      </w:r>
      <w:r w:rsidRPr="00051F88">
        <w:rPr>
          <w:lang w:val="en-US"/>
        </w:rPr>
        <w:t>expected</w:t>
      </w:r>
      <w:r>
        <w:rPr>
          <w:lang w:val="en-US"/>
        </w:rPr>
        <w:t>.</w:t>
      </w:r>
    </w:p>
    <w:p w14:paraId="45FB8F09" w14:textId="77777777" w:rsidR="00051F88" w:rsidRPr="006856FC" w:rsidRDefault="00051F88" w:rsidP="006856FC">
      <w:pPr>
        <w:pStyle w:val="yiv8282955106msonormal"/>
        <w:shd w:val="clear" w:color="auto" w:fill="FFFFFF"/>
        <w:spacing w:before="0" w:beforeAutospacing="0" w:after="0" w:afterAutospacing="0"/>
        <w:rPr>
          <w:color w:val="000000"/>
        </w:rPr>
      </w:pPr>
    </w:p>
    <w:p w14:paraId="5FE231D1" w14:textId="6DAF6496" w:rsidR="006856FC" w:rsidRPr="006856FC" w:rsidRDefault="006856FC" w:rsidP="006856FC">
      <w:pPr>
        <w:pStyle w:val="yiv8282955106msonormal"/>
        <w:shd w:val="clear" w:color="auto" w:fill="FFFFFF"/>
        <w:spacing w:before="0" w:beforeAutospacing="0" w:after="0" w:afterAutospacing="0"/>
        <w:rPr>
          <w:color w:val="000000"/>
        </w:rPr>
      </w:pPr>
      <w:r>
        <w:rPr>
          <w:color w:val="000000"/>
          <w:lang w:val="en-US"/>
        </w:rPr>
        <w:t>OME</w:t>
      </w:r>
      <w:r w:rsidRPr="006856FC">
        <w:rPr>
          <w:color w:val="000000"/>
          <w:lang w:val="en-US"/>
        </w:rPr>
        <w:t xml:space="preserve"> claim that the site is under threat, but the documentation does not provide the evidence that demonst</w:t>
      </w:r>
      <w:r>
        <w:rPr>
          <w:color w:val="000000"/>
          <w:lang w:val="en-US"/>
        </w:rPr>
        <w:t>rates</w:t>
      </w:r>
      <w:r w:rsidRPr="006856FC">
        <w:rPr>
          <w:color w:val="000000"/>
          <w:lang w:val="en-US"/>
        </w:rPr>
        <w:t xml:space="preserve"> that a threat exists o</w:t>
      </w:r>
      <w:r>
        <w:rPr>
          <w:color w:val="000000"/>
          <w:lang w:val="en-US"/>
        </w:rPr>
        <w:t>r</w:t>
      </w:r>
      <w:r w:rsidRPr="006856FC">
        <w:rPr>
          <w:color w:val="000000"/>
          <w:lang w:val="en-US"/>
        </w:rPr>
        <w:t xml:space="preserve"> defines the exact nature of the threat. Without understanding the nature of the threat it is impossible to ascertain if the proposals adequately mitigate it.</w:t>
      </w:r>
    </w:p>
    <w:p w14:paraId="1785994A" w14:textId="7CB2CF37" w:rsidR="006856FC" w:rsidRPr="006856FC" w:rsidRDefault="006856FC" w:rsidP="006856FC">
      <w:pPr>
        <w:pStyle w:val="yiv8282955106msonormal"/>
        <w:shd w:val="clear" w:color="auto" w:fill="FFFFFF"/>
        <w:spacing w:before="0" w:beforeAutospacing="0" w:after="0" w:afterAutospacing="0"/>
        <w:rPr>
          <w:color w:val="000000"/>
        </w:rPr>
      </w:pPr>
    </w:p>
    <w:p w14:paraId="23658FEE" w14:textId="10C5287F" w:rsidR="006856FC" w:rsidRPr="006856FC" w:rsidRDefault="006856FC" w:rsidP="006856FC">
      <w:pPr>
        <w:pStyle w:val="yiv8282955106msonormal"/>
        <w:shd w:val="clear" w:color="auto" w:fill="FFFFFF"/>
        <w:spacing w:before="0" w:beforeAutospacing="0" w:after="0" w:afterAutospacing="0"/>
        <w:rPr>
          <w:color w:val="000000"/>
        </w:rPr>
      </w:pPr>
      <w:r w:rsidRPr="006856FC">
        <w:rPr>
          <w:color w:val="000000"/>
          <w:lang w:val="en-US"/>
        </w:rPr>
        <w:t xml:space="preserve">There is </w:t>
      </w:r>
      <w:r w:rsidR="007240E6">
        <w:rPr>
          <w:color w:val="000000"/>
          <w:lang w:val="en-US"/>
        </w:rPr>
        <w:t xml:space="preserve">no reference to the use of </w:t>
      </w:r>
      <w:r w:rsidRPr="006856FC">
        <w:rPr>
          <w:color w:val="000000"/>
          <w:lang w:val="en-US"/>
        </w:rPr>
        <w:t>established professional standards. The recor</w:t>
      </w:r>
      <w:r w:rsidR="007240E6">
        <w:rPr>
          <w:color w:val="000000"/>
          <w:lang w:val="en-US"/>
        </w:rPr>
        <w:t>ding system would appear to rel</w:t>
      </w:r>
      <w:r w:rsidRPr="006856FC">
        <w:rPr>
          <w:color w:val="000000"/>
          <w:lang w:val="en-US"/>
        </w:rPr>
        <w:t>y in part on propriet</w:t>
      </w:r>
      <w:r w:rsidR="00C05948">
        <w:rPr>
          <w:color w:val="000000"/>
          <w:lang w:val="en-US"/>
        </w:rPr>
        <w:t>ar</w:t>
      </w:r>
      <w:r w:rsidRPr="006856FC">
        <w:rPr>
          <w:color w:val="000000"/>
          <w:lang w:val="en-US"/>
        </w:rPr>
        <w:t>y software</w:t>
      </w:r>
      <w:r w:rsidR="007240E6">
        <w:rPr>
          <w:color w:val="000000"/>
          <w:lang w:val="en-US"/>
        </w:rPr>
        <w:t xml:space="preserve"> and so there is </w:t>
      </w:r>
      <w:r w:rsidR="00C05948">
        <w:rPr>
          <w:color w:val="000000"/>
          <w:lang w:val="en-US"/>
        </w:rPr>
        <w:t xml:space="preserve">a </w:t>
      </w:r>
      <w:r w:rsidR="007240E6">
        <w:rPr>
          <w:color w:val="000000"/>
          <w:lang w:val="en-US"/>
        </w:rPr>
        <w:t xml:space="preserve">question </w:t>
      </w:r>
      <w:r w:rsidR="00C05948">
        <w:rPr>
          <w:color w:val="000000"/>
          <w:lang w:val="en-US"/>
        </w:rPr>
        <w:t xml:space="preserve">mark </w:t>
      </w:r>
      <w:r w:rsidR="007240E6">
        <w:rPr>
          <w:color w:val="000000"/>
          <w:lang w:val="en-US"/>
        </w:rPr>
        <w:t>as to</w:t>
      </w:r>
      <w:r w:rsidRPr="006856FC">
        <w:rPr>
          <w:color w:val="000000"/>
          <w:lang w:val="en-US"/>
        </w:rPr>
        <w:t xml:space="preserve"> how </w:t>
      </w:r>
      <w:r w:rsidR="007240E6">
        <w:rPr>
          <w:color w:val="000000"/>
          <w:lang w:val="en-US"/>
        </w:rPr>
        <w:t>information is</w:t>
      </w:r>
      <w:r w:rsidRPr="006856FC">
        <w:rPr>
          <w:color w:val="000000"/>
          <w:lang w:val="en-US"/>
        </w:rPr>
        <w:t xml:space="preserve"> to be made available to the wider community</w:t>
      </w:r>
      <w:r w:rsidR="007240E6">
        <w:rPr>
          <w:color w:val="000000"/>
          <w:lang w:val="en-US"/>
        </w:rPr>
        <w:t>.</w:t>
      </w:r>
    </w:p>
    <w:p w14:paraId="0A4F5669" w14:textId="77777777" w:rsidR="006856FC" w:rsidRPr="006856FC" w:rsidRDefault="006856FC" w:rsidP="006856FC">
      <w:pPr>
        <w:pStyle w:val="yiv8282955106msonormal"/>
        <w:shd w:val="clear" w:color="auto" w:fill="FFFFFF"/>
        <w:spacing w:before="0" w:beforeAutospacing="0" w:after="0" w:afterAutospacing="0"/>
        <w:rPr>
          <w:color w:val="000000"/>
        </w:rPr>
      </w:pPr>
      <w:r w:rsidRPr="006856FC">
        <w:rPr>
          <w:color w:val="000000"/>
          <w:lang w:val="en-US"/>
        </w:rPr>
        <w:t> </w:t>
      </w:r>
    </w:p>
    <w:p w14:paraId="79A5BB62" w14:textId="22E328F3" w:rsidR="009F12F0" w:rsidRPr="009F12F0" w:rsidRDefault="009F12F0" w:rsidP="009F12F0">
      <w:pPr>
        <w:shd w:val="clear" w:color="auto" w:fill="FFFFFF"/>
        <w:overflowPunct/>
        <w:autoSpaceDE/>
        <w:autoSpaceDN/>
        <w:adjustRightInd/>
        <w:spacing w:before="75" w:after="75" w:line="249" w:lineRule="atLeast"/>
        <w:textAlignment w:val="auto"/>
        <w:rPr>
          <w:rFonts w:eastAsia="Calibri"/>
          <w:sz w:val="24"/>
          <w:szCs w:val="24"/>
          <w:lang w:eastAsia="en-US"/>
        </w:rPr>
      </w:pPr>
      <w:r w:rsidRPr="009F12F0">
        <w:rPr>
          <w:color w:val="000000"/>
          <w:sz w:val="24"/>
          <w:szCs w:val="24"/>
          <w:lang w:val="en-US"/>
        </w:rPr>
        <w:t>The Application states</w:t>
      </w:r>
      <w:r w:rsidR="006856FC" w:rsidRPr="009F12F0">
        <w:rPr>
          <w:color w:val="000000"/>
          <w:sz w:val="24"/>
          <w:szCs w:val="24"/>
          <w:lang w:val="en-US"/>
        </w:rPr>
        <w:t xml:space="preserve"> that the MHF Scient</w:t>
      </w:r>
      <w:r w:rsidR="007240E6" w:rsidRPr="009F12F0">
        <w:rPr>
          <w:color w:val="000000"/>
          <w:sz w:val="24"/>
          <w:szCs w:val="24"/>
          <w:lang w:val="en-US"/>
        </w:rPr>
        <w:t xml:space="preserve">ific </w:t>
      </w:r>
      <w:r w:rsidR="00A0434E">
        <w:rPr>
          <w:color w:val="000000"/>
          <w:sz w:val="24"/>
          <w:szCs w:val="24"/>
          <w:lang w:val="en-US"/>
        </w:rPr>
        <w:t>Advisory Committee</w:t>
      </w:r>
      <w:r w:rsidR="006856FC" w:rsidRPr="009F12F0">
        <w:rPr>
          <w:color w:val="000000"/>
          <w:sz w:val="24"/>
          <w:szCs w:val="24"/>
          <w:lang w:val="en-US"/>
        </w:rPr>
        <w:t xml:space="preserve"> will p</w:t>
      </w:r>
      <w:r w:rsidR="00C05948" w:rsidRPr="009F12F0">
        <w:rPr>
          <w:color w:val="000000"/>
          <w:sz w:val="24"/>
          <w:szCs w:val="24"/>
          <w:lang w:val="en-US"/>
        </w:rPr>
        <w:t>l</w:t>
      </w:r>
      <w:r w:rsidR="006856FC" w:rsidRPr="009F12F0">
        <w:rPr>
          <w:color w:val="000000"/>
          <w:sz w:val="24"/>
          <w:szCs w:val="24"/>
          <w:lang w:val="en-US"/>
        </w:rPr>
        <w:t xml:space="preserve">ay a key part in </w:t>
      </w:r>
      <w:r w:rsidR="007240E6" w:rsidRPr="009F12F0">
        <w:rPr>
          <w:color w:val="000000"/>
          <w:sz w:val="24"/>
          <w:szCs w:val="24"/>
          <w:lang w:val="en-US"/>
        </w:rPr>
        <w:t xml:space="preserve">decision making during </w:t>
      </w:r>
      <w:r w:rsidR="006856FC" w:rsidRPr="009F12F0">
        <w:rPr>
          <w:color w:val="000000"/>
          <w:sz w:val="24"/>
          <w:szCs w:val="24"/>
          <w:lang w:val="en-US"/>
        </w:rPr>
        <w:t xml:space="preserve">the project. The </w:t>
      </w:r>
      <w:r w:rsidR="00A0434E">
        <w:rPr>
          <w:color w:val="000000"/>
          <w:sz w:val="24"/>
          <w:szCs w:val="24"/>
          <w:lang w:val="en-US"/>
        </w:rPr>
        <w:t>C</w:t>
      </w:r>
      <w:r w:rsidR="006856FC" w:rsidRPr="009F12F0">
        <w:rPr>
          <w:color w:val="000000"/>
          <w:sz w:val="24"/>
          <w:szCs w:val="24"/>
          <w:lang w:val="en-US"/>
        </w:rPr>
        <w:t xml:space="preserve">hair of </w:t>
      </w:r>
      <w:r w:rsidR="00A0434E">
        <w:rPr>
          <w:color w:val="000000"/>
          <w:sz w:val="24"/>
          <w:szCs w:val="24"/>
          <w:lang w:val="en-US"/>
        </w:rPr>
        <w:t>this committee</w:t>
      </w:r>
      <w:r w:rsidR="006856FC" w:rsidRPr="009F12F0">
        <w:rPr>
          <w:color w:val="000000"/>
          <w:sz w:val="24"/>
          <w:szCs w:val="24"/>
          <w:lang w:val="en-US"/>
        </w:rPr>
        <w:t xml:space="preserve"> has </w:t>
      </w:r>
      <w:r w:rsidR="007240E6" w:rsidRPr="009F12F0">
        <w:rPr>
          <w:color w:val="000000"/>
          <w:sz w:val="24"/>
          <w:szCs w:val="24"/>
          <w:lang w:val="en-US"/>
        </w:rPr>
        <w:t xml:space="preserve">recently </w:t>
      </w:r>
      <w:r w:rsidR="006856FC" w:rsidRPr="009F12F0">
        <w:rPr>
          <w:color w:val="000000"/>
          <w:sz w:val="24"/>
          <w:szCs w:val="24"/>
          <w:lang w:val="en-US"/>
        </w:rPr>
        <w:t xml:space="preserve">passed </w:t>
      </w:r>
      <w:r w:rsidRPr="009F12F0">
        <w:rPr>
          <w:color w:val="000000"/>
          <w:sz w:val="24"/>
          <w:szCs w:val="24"/>
          <w:lang w:val="en-US"/>
        </w:rPr>
        <w:t xml:space="preserve">away </w:t>
      </w:r>
      <w:r w:rsidR="006856FC" w:rsidRPr="009F12F0">
        <w:rPr>
          <w:color w:val="000000"/>
          <w:sz w:val="24"/>
          <w:szCs w:val="24"/>
          <w:lang w:val="en-US"/>
        </w:rPr>
        <w:t xml:space="preserve">and </w:t>
      </w:r>
      <w:r w:rsidR="007240E6" w:rsidRPr="009F12F0">
        <w:rPr>
          <w:color w:val="000000"/>
          <w:sz w:val="24"/>
          <w:szCs w:val="24"/>
          <w:lang w:val="en-US"/>
        </w:rPr>
        <w:t xml:space="preserve">since the MHF has </w:t>
      </w:r>
      <w:r w:rsidR="006856FC" w:rsidRPr="009F12F0">
        <w:rPr>
          <w:color w:val="000000"/>
          <w:sz w:val="24"/>
          <w:szCs w:val="24"/>
          <w:lang w:val="en-US"/>
        </w:rPr>
        <w:t xml:space="preserve">not </w:t>
      </w:r>
      <w:r w:rsidR="007240E6" w:rsidRPr="009F12F0">
        <w:rPr>
          <w:color w:val="000000"/>
          <w:sz w:val="24"/>
          <w:szCs w:val="24"/>
          <w:lang w:val="en-US"/>
        </w:rPr>
        <w:t xml:space="preserve">yet announced a replacement there is an important question as to who will </w:t>
      </w:r>
      <w:r w:rsidR="00C05948" w:rsidRPr="009F12F0">
        <w:rPr>
          <w:color w:val="000000"/>
          <w:sz w:val="24"/>
          <w:szCs w:val="24"/>
          <w:lang w:val="en-US"/>
        </w:rPr>
        <w:t xml:space="preserve">be in charge of </w:t>
      </w:r>
      <w:r w:rsidR="007240E6" w:rsidRPr="009F12F0">
        <w:rPr>
          <w:color w:val="000000"/>
          <w:sz w:val="24"/>
          <w:szCs w:val="24"/>
          <w:lang w:val="en-US"/>
        </w:rPr>
        <w:t xml:space="preserve"> the decision making process</w:t>
      </w:r>
      <w:r w:rsidR="006856FC" w:rsidRPr="009F12F0">
        <w:rPr>
          <w:color w:val="000000"/>
          <w:sz w:val="24"/>
          <w:szCs w:val="24"/>
          <w:lang w:val="en-US"/>
        </w:rPr>
        <w:t>.</w:t>
      </w:r>
      <w:r w:rsidRPr="009F12F0">
        <w:rPr>
          <w:color w:val="000000"/>
          <w:sz w:val="24"/>
          <w:szCs w:val="24"/>
          <w:lang w:val="en-US"/>
        </w:rPr>
        <w:t xml:space="preserve"> </w:t>
      </w:r>
      <w:r>
        <w:rPr>
          <w:color w:val="000000"/>
          <w:sz w:val="24"/>
          <w:szCs w:val="24"/>
          <w:lang w:val="en-US"/>
        </w:rPr>
        <w:t xml:space="preserve">The JNAPC believes that these </w:t>
      </w:r>
      <w:r w:rsidRPr="009F12F0">
        <w:rPr>
          <w:color w:val="000000"/>
          <w:sz w:val="24"/>
          <w:szCs w:val="24"/>
          <w:lang w:val="en-US"/>
        </w:rPr>
        <w:t xml:space="preserve">decisions should </w:t>
      </w:r>
      <w:r>
        <w:rPr>
          <w:color w:val="000000"/>
          <w:sz w:val="24"/>
          <w:szCs w:val="24"/>
          <w:lang w:val="en-US"/>
        </w:rPr>
        <w:t xml:space="preserve">also </w:t>
      </w:r>
      <w:r w:rsidRPr="009F12F0">
        <w:rPr>
          <w:color w:val="000000"/>
          <w:sz w:val="24"/>
          <w:szCs w:val="24"/>
          <w:lang w:val="en-US"/>
        </w:rPr>
        <w:t xml:space="preserve">be referred to the Advisory Group and </w:t>
      </w:r>
      <w:r w:rsidR="008F4EAC">
        <w:rPr>
          <w:color w:val="000000"/>
          <w:sz w:val="24"/>
          <w:szCs w:val="24"/>
          <w:lang w:val="en-US"/>
        </w:rPr>
        <w:t xml:space="preserve">members of the </w:t>
      </w:r>
      <w:r w:rsidRPr="009F12F0">
        <w:rPr>
          <w:color w:val="000000"/>
          <w:sz w:val="24"/>
          <w:szCs w:val="24"/>
          <w:lang w:val="en-US"/>
        </w:rPr>
        <w:t>Expert Panel</w:t>
      </w:r>
      <w:r>
        <w:rPr>
          <w:rFonts w:eastAsia="Calibri"/>
          <w:sz w:val="24"/>
          <w:szCs w:val="24"/>
          <w:lang w:eastAsia="en-US"/>
        </w:rPr>
        <w:t>.</w:t>
      </w:r>
    </w:p>
    <w:p w14:paraId="661296EF" w14:textId="77777777" w:rsidR="009F12F0" w:rsidRPr="009F12F0" w:rsidRDefault="009F12F0" w:rsidP="009F12F0">
      <w:pPr>
        <w:shd w:val="clear" w:color="auto" w:fill="FFFFFF"/>
        <w:overflowPunct/>
        <w:textAlignment w:val="auto"/>
        <w:rPr>
          <w:sz w:val="24"/>
          <w:szCs w:val="24"/>
        </w:rPr>
      </w:pPr>
    </w:p>
    <w:p w14:paraId="7BB4E29F" w14:textId="24E23996" w:rsidR="00A4029D" w:rsidRDefault="009C13FA" w:rsidP="006856FC">
      <w:pPr>
        <w:pStyle w:val="yiv8282955106msonormal"/>
        <w:shd w:val="clear" w:color="auto" w:fill="FFFFFF"/>
        <w:spacing w:before="0" w:beforeAutospacing="0" w:after="0" w:afterAutospacing="0"/>
        <w:rPr>
          <w:color w:val="000000"/>
          <w:lang w:val="en-US"/>
        </w:rPr>
      </w:pPr>
      <w:r>
        <w:rPr>
          <w:color w:val="000000"/>
          <w:lang w:val="en-US"/>
        </w:rPr>
        <w:t xml:space="preserve">The Programme of Works </w:t>
      </w:r>
      <w:r w:rsidR="00C07B87">
        <w:rPr>
          <w:color w:val="000000"/>
          <w:lang w:val="en-US"/>
        </w:rPr>
        <w:t>at</w:t>
      </w:r>
      <w:r w:rsidR="00A4029D">
        <w:rPr>
          <w:color w:val="000000"/>
          <w:lang w:val="en-US"/>
        </w:rPr>
        <w:t>t</w:t>
      </w:r>
      <w:r w:rsidR="00C07B87">
        <w:rPr>
          <w:color w:val="000000"/>
          <w:lang w:val="en-US"/>
        </w:rPr>
        <w:t>ache</w:t>
      </w:r>
      <w:r w:rsidR="00A4029D">
        <w:rPr>
          <w:color w:val="000000"/>
          <w:lang w:val="en-US"/>
        </w:rPr>
        <w:t>d</w:t>
      </w:r>
      <w:r w:rsidR="00C07B87">
        <w:rPr>
          <w:color w:val="000000"/>
          <w:lang w:val="en-US"/>
        </w:rPr>
        <w:t xml:space="preserve"> </w:t>
      </w:r>
      <w:r w:rsidR="00A4029D">
        <w:rPr>
          <w:color w:val="000000"/>
          <w:lang w:val="en-US"/>
        </w:rPr>
        <w:t>to the Application refers to:</w:t>
      </w:r>
    </w:p>
    <w:p w14:paraId="1F59BA60" w14:textId="7298B2DB" w:rsidR="00A4029D" w:rsidRPr="00471B52" w:rsidRDefault="00A4029D" w:rsidP="006856FC">
      <w:pPr>
        <w:pStyle w:val="yiv8282955106msonormal"/>
        <w:shd w:val="clear" w:color="auto" w:fill="FFFFFF"/>
        <w:spacing w:before="0" w:beforeAutospacing="0" w:after="0" w:afterAutospacing="0"/>
        <w:rPr>
          <w:i/>
          <w:color w:val="000000"/>
          <w:lang w:val="en-US"/>
        </w:rPr>
      </w:pPr>
      <w:r w:rsidRPr="00471B52">
        <w:rPr>
          <w:i/>
          <w:color w:val="000000"/>
          <w:lang w:val="en-US"/>
        </w:rPr>
        <w:t>Phase 3: At-Risk Surface Artefact Recovery – recovery of surface cannon and artefacts at risk</w:t>
      </w:r>
    </w:p>
    <w:p w14:paraId="7AD03CB3" w14:textId="77777777" w:rsidR="00A4029D" w:rsidRPr="00471B52" w:rsidRDefault="00A4029D" w:rsidP="006856FC">
      <w:pPr>
        <w:pStyle w:val="yiv8282955106msonormal"/>
        <w:shd w:val="clear" w:color="auto" w:fill="FFFFFF"/>
        <w:spacing w:before="0" w:beforeAutospacing="0" w:after="0" w:afterAutospacing="0"/>
        <w:rPr>
          <w:i/>
          <w:color w:val="000000"/>
          <w:lang w:val="en-US"/>
        </w:rPr>
      </w:pPr>
      <w:r w:rsidRPr="00471B52">
        <w:rPr>
          <w:i/>
          <w:color w:val="000000"/>
          <w:lang w:val="en-US"/>
        </w:rPr>
        <w:t>Phase 4: Targeted Trial Excavation</w:t>
      </w:r>
    </w:p>
    <w:p w14:paraId="4F23522F" w14:textId="77777777" w:rsidR="00A4029D" w:rsidRPr="00471B52" w:rsidRDefault="00A4029D" w:rsidP="006856FC">
      <w:pPr>
        <w:pStyle w:val="yiv8282955106msonormal"/>
        <w:shd w:val="clear" w:color="auto" w:fill="FFFFFF"/>
        <w:spacing w:before="0" w:beforeAutospacing="0" w:after="0" w:afterAutospacing="0"/>
        <w:rPr>
          <w:i/>
          <w:color w:val="000000"/>
          <w:lang w:val="en-US"/>
        </w:rPr>
      </w:pPr>
      <w:r w:rsidRPr="00471B52">
        <w:rPr>
          <w:i/>
          <w:color w:val="000000"/>
          <w:lang w:val="en-US"/>
        </w:rPr>
        <w:t>Phase 5: Cooking Galley Targeted Excavation</w:t>
      </w:r>
    </w:p>
    <w:p w14:paraId="49BDB639" w14:textId="77777777" w:rsidR="00A4029D" w:rsidRDefault="00A4029D" w:rsidP="006856FC">
      <w:pPr>
        <w:pStyle w:val="yiv8282955106msonormal"/>
        <w:shd w:val="clear" w:color="auto" w:fill="FFFFFF"/>
        <w:spacing w:before="0" w:beforeAutospacing="0" w:after="0" w:afterAutospacing="0"/>
        <w:rPr>
          <w:color w:val="000000"/>
          <w:lang w:val="en-US"/>
        </w:rPr>
      </w:pPr>
    </w:p>
    <w:p w14:paraId="10F9ADB8" w14:textId="1C3EC655" w:rsidR="00471B52" w:rsidRDefault="00A4029D" w:rsidP="006856FC">
      <w:pPr>
        <w:pStyle w:val="yiv8282955106msonormal"/>
        <w:shd w:val="clear" w:color="auto" w:fill="FFFFFF"/>
        <w:spacing w:before="0" w:beforeAutospacing="0" w:after="0" w:afterAutospacing="0"/>
        <w:rPr>
          <w:color w:val="000000"/>
          <w:lang w:val="en-US"/>
        </w:rPr>
      </w:pPr>
      <w:r>
        <w:rPr>
          <w:color w:val="000000"/>
          <w:lang w:val="en-US"/>
        </w:rPr>
        <w:t xml:space="preserve">Since </w:t>
      </w:r>
      <w:r w:rsidR="00C07B87" w:rsidRPr="006856FC">
        <w:rPr>
          <w:color w:val="000000"/>
          <w:lang w:val="en-US"/>
        </w:rPr>
        <w:t xml:space="preserve">permission </w:t>
      </w:r>
      <w:r w:rsidR="00C07B87">
        <w:rPr>
          <w:color w:val="000000"/>
          <w:lang w:val="en-US"/>
        </w:rPr>
        <w:t xml:space="preserve">previously </w:t>
      </w:r>
      <w:r w:rsidR="00C07B87" w:rsidRPr="006856FC">
        <w:rPr>
          <w:color w:val="000000"/>
          <w:lang w:val="en-US"/>
        </w:rPr>
        <w:t>granted</w:t>
      </w:r>
      <w:r w:rsidR="00C07B87">
        <w:rPr>
          <w:color w:val="000000"/>
          <w:lang w:val="en-US"/>
        </w:rPr>
        <w:t xml:space="preserve"> by</w:t>
      </w:r>
      <w:r w:rsidR="00C07B87" w:rsidRPr="006856FC">
        <w:rPr>
          <w:color w:val="000000"/>
          <w:lang w:val="en-US"/>
        </w:rPr>
        <w:t xml:space="preserve"> </w:t>
      </w:r>
      <w:r>
        <w:rPr>
          <w:color w:val="000000"/>
          <w:lang w:val="en-US"/>
        </w:rPr>
        <w:t xml:space="preserve">the Secretary of State </w:t>
      </w:r>
      <w:r w:rsidR="00471B52">
        <w:rPr>
          <w:color w:val="000000"/>
          <w:lang w:val="en-US"/>
        </w:rPr>
        <w:t>only covered</w:t>
      </w:r>
      <w:r>
        <w:rPr>
          <w:color w:val="000000"/>
          <w:lang w:val="en-US"/>
        </w:rPr>
        <w:t xml:space="preserve"> the recovery of at-risk surface artefacts </w:t>
      </w:r>
      <w:r w:rsidR="00C07B87">
        <w:rPr>
          <w:color w:val="000000"/>
          <w:lang w:val="en-US"/>
        </w:rPr>
        <w:t xml:space="preserve">the </w:t>
      </w:r>
      <w:r w:rsidR="007612AE">
        <w:rPr>
          <w:color w:val="000000"/>
          <w:lang w:val="en-US"/>
        </w:rPr>
        <w:t xml:space="preserve">proposed </w:t>
      </w:r>
      <w:r w:rsidR="00C07B87">
        <w:rPr>
          <w:color w:val="000000"/>
          <w:lang w:val="en-US"/>
        </w:rPr>
        <w:t xml:space="preserve">recovery of 47 surface cannon and approximately 40 surface artefacts referred to in </w:t>
      </w:r>
      <w:r w:rsidR="00176137">
        <w:rPr>
          <w:color w:val="000000"/>
          <w:lang w:val="en-US"/>
        </w:rPr>
        <w:t xml:space="preserve">the first </w:t>
      </w:r>
      <w:r w:rsidR="007612AE">
        <w:rPr>
          <w:color w:val="000000"/>
          <w:lang w:val="en-US"/>
        </w:rPr>
        <w:t xml:space="preserve">part of </w:t>
      </w:r>
      <w:r w:rsidR="00C07B87">
        <w:rPr>
          <w:color w:val="000000"/>
          <w:lang w:val="en-US"/>
        </w:rPr>
        <w:t xml:space="preserve">Phase 3 </w:t>
      </w:r>
      <w:r w:rsidR="00471B52">
        <w:rPr>
          <w:color w:val="000000"/>
          <w:lang w:val="en-US"/>
        </w:rPr>
        <w:t>may</w:t>
      </w:r>
      <w:r w:rsidR="00C07B87">
        <w:rPr>
          <w:color w:val="000000"/>
          <w:lang w:val="en-US"/>
        </w:rPr>
        <w:t xml:space="preserve"> be </w:t>
      </w:r>
      <w:r w:rsidR="00471B52">
        <w:rPr>
          <w:color w:val="000000"/>
          <w:lang w:val="en-US"/>
        </w:rPr>
        <w:t xml:space="preserve">consistent with </w:t>
      </w:r>
      <w:r w:rsidR="00C07B87">
        <w:rPr>
          <w:color w:val="000000"/>
          <w:lang w:val="en-US"/>
        </w:rPr>
        <w:t xml:space="preserve">the </w:t>
      </w:r>
      <w:r w:rsidR="007612AE">
        <w:rPr>
          <w:color w:val="000000"/>
          <w:lang w:val="en-US"/>
        </w:rPr>
        <w:t xml:space="preserve">original </w:t>
      </w:r>
      <w:r w:rsidR="00C07B87">
        <w:rPr>
          <w:color w:val="000000"/>
          <w:lang w:val="en-US"/>
        </w:rPr>
        <w:t xml:space="preserve">permission. </w:t>
      </w:r>
    </w:p>
    <w:p w14:paraId="13C847CD" w14:textId="77777777" w:rsidR="00A27F30" w:rsidRDefault="00A27F30" w:rsidP="006856FC">
      <w:pPr>
        <w:pStyle w:val="yiv8282955106msonormal"/>
        <w:shd w:val="clear" w:color="auto" w:fill="FFFFFF"/>
        <w:spacing w:before="0" w:beforeAutospacing="0" w:after="0" w:afterAutospacing="0"/>
        <w:rPr>
          <w:color w:val="000000"/>
          <w:lang w:val="en-US"/>
        </w:rPr>
      </w:pPr>
    </w:p>
    <w:p w14:paraId="31FF7A82" w14:textId="7EDD455A" w:rsidR="00471B52" w:rsidRDefault="00A27F30" w:rsidP="006856FC">
      <w:pPr>
        <w:pStyle w:val="yiv8282955106msonormal"/>
        <w:shd w:val="clear" w:color="auto" w:fill="FFFFFF"/>
        <w:spacing w:before="0" w:beforeAutospacing="0" w:after="0" w:afterAutospacing="0"/>
        <w:rPr>
          <w:color w:val="000000"/>
          <w:lang w:val="en-US"/>
        </w:rPr>
      </w:pPr>
      <w:r>
        <w:rPr>
          <w:color w:val="000000"/>
          <w:lang w:val="en-US"/>
        </w:rPr>
        <w:t>It appears that no consideration has been given to the possibility that wooden gun carriages and other organic (</w:t>
      </w:r>
      <w:r w:rsidR="00F659A7">
        <w:rPr>
          <w:color w:val="000000"/>
          <w:lang w:val="en-US"/>
        </w:rPr>
        <w:t>or</w:t>
      </w:r>
      <w:r>
        <w:rPr>
          <w:color w:val="000000"/>
          <w:lang w:val="en-US"/>
        </w:rPr>
        <w:t xml:space="preserve"> human) artefacts could be revealed underneath the cannon as they are removed. The Application only allows for possible sampling of wood and organic materials but not for excavation. This is a severe deficiency because such organic items provide the most important context for the canno</w:t>
      </w:r>
      <w:r w:rsidR="00DE228C">
        <w:rPr>
          <w:color w:val="000000"/>
          <w:lang w:val="en-US"/>
        </w:rPr>
        <w:t>n as we see from the Mary Rose M</w:t>
      </w:r>
      <w:r>
        <w:rPr>
          <w:color w:val="000000"/>
          <w:lang w:val="en-US"/>
        </w:rPr>
        <w:t xml:space="preserve">useum. </w:t>
      </w:r>
    </w:p>
    <w:p w14:paraId="44E35893" w14:textId="77777777" w:rsidR="00DE228C" w:rsidRDefault="00DE228C" w:rsidP="006856FC">
      <w:pPr>
        <w:pStyle w:val="yiv8282955106msonormal"/>
        <w:shd w:val="clear" w:color="auto" w:fill="FFFFFF"/>
        <w:spacing w:before="0" w:beforeAutospacing="0" w:after="0" w:afterAutospacing="0"/>
        <w:rPr>
          <w:color w:val="000000"/>
          <w:lang w:val="en-US"/>
        </w:rPr>
      </w:pPr>
    </w:p>
    <w:p w14:paraId="4D6AE9E6" w14:textId="100A7C4B" w:rsidR="007E4994" w:rsidRPr="007E4994" w:rsidRDefault="007E4994" w:rsidP="007E4994">
      <w:pPr>
        <w:pStyle w:val="yiv7159501656msonormal"/>
        <w:shd w:val="clear" w:color="auto" w:fill="FFFFFF"/>
        <w:spacing w:before="0" w:beforeAutospacing="0" w:after="0" w:afterAutospacing="0"/>
        <w:rPr>
          <w:color w:val="000000"/>
        </w:rPr>
      </w:pPr>
      <w:r>
        <w:rPr>
          <w:color w:val="000000"/>
        </w:rPr>
        <w:t>On historic</w:t>
      </w:r>
      <w:r w:rsidRPr="007E4994">
        <w:rPr>
          <w:color w:val="000000"/>
        </w:rPr>
        <w:t xml:space="preserve"> wreck sites potentially interesting organic remains or structures are </w:t>
      </w:r>
      <w:r>
        <w:rPr>
          <w:color w:val="000000"/>
        </w:rPr>
        <w:t xml:space="preserve">often </w:t>
      </w:r>
      <w:r w:rsidRPr="007E4994">
        <w:rPr>
          <w:color w:val="000000"/>
        </w:rPr>
        <w:t>only preserved in places where they are held down and away from the top layers of sediment (or surface exposure) by being pinned beneath large, heavy items such as anchors or guns.</w:t>
      </w:r>
      <w:r>
        <w:rPr>
          <w:color w:val="000000"/>
        </w:rPr>
        <w:t xml:space="preserve"> However</w:t>
      </w:r>
      <w:r w:rsidR="00DE228C">
        <w:rPr>
          <w:color w:val="000000"/>
        </w:rPr>
        <w:t>,</w:t>
      </w:r>
      <w:r>
        <w:rPr>
          <w:color w:val="000000"/>
        </w:rPr>
        <w:t xml:space="preserve"> </w:t>
      </w:r>
      <w:r w:rsidR="003D6BBF">
        <w:rPr>
          <w:color w:val="000000"/>
        </w:rPr>
        <w:t xml:space="preserve">the Application puts </w:t>
      </w:r>
      <w:r>
        <w:rPr>
          <w:color w:val="000000"/>
        </w:rPr>
        <w:t>forward</w:t>
      </w:r>
      <w:r w:rsidR="003D6BBF">
        <w:rPr>
          <w:color w:val="000000"/>
        </w:rPr>
        <w:t xml:space="preserve"> no plan </w:t>
      </w:r>
      <w:r>
        <w:rPr>
          <w:color w:val="000000"/>
        </w:rPr>
        <w:t xml:space="preserve">to mitigate </w:t>
      </w:r>
      <w:r w:rsidR="003D6BBF">
        <w:rPr>
          <w:color w:val="000000"/>
        </w:rPr>
        <w:t>the loss of these materials</w:t>
      </w:r>
      <w:r>
        <w:rPr>
          <w:color w:val="000000"/>
        </w:rPr>
        <w:t xml:space="preserve"> once the cannon </w:t>
      </w:r>
      <w:r w:rsidR="000062FA">
        <w:rPr>
          <w:color w:val="000000"/>
        </w:rPr>
        <w:t>have</w:t>
      </w:r>
      <w:r>
        <w:rPr>
          <w:color w:val="000000"/>
        </w:rPr>
        <w:t xml:space="preserve"> been removed. It is suggested that</w:t>
      </w:r>
      <w:r w:rsidRPr="007E4994">
        <w:rPr>
          <w:color w:val="000000"/>
        </w:rPr>
        <w:t xml:space="preserve"> whe</w:t>
      </w:r>
      <w:r>
        <w:rPr>
          <w:color w:val="000000"/>
        </w:rPr>
        <w:t>n</w:t>
      </w:r>
      <w:r w:rsidRPr="007E4994">
        <w:rPr>
          <w:color w:val="000000"/>
        </w:rPr>
        <w:t xml:space="preserve"> each surface cannon is lifted, a dummy pillar of concrete, labelled and the same length and average diameter, </w:t>
      </w:r>
      <w:r>
        <w:rPr>
          <w:color w:val="000000"/>
        </w:rPr>
        <w:t>is</w:t>
      </w:r>
      <w:r w:rsidRPr="007E4994">
        <w:rPr>
          <w:color w:val="000000"/>
        </w:rPr>
        <w:t xml:space="preserve"> positioned in</w:t>
      </w:r>
      <w:r>
        <w:rPr>
          <w:color w:val="000000"/>
        </w:rPr>
        <w:t>to</w:t>
      </w:r>
      <w:r w:rsidRPr="007E4994">
        <w:rPr>
          <w:color w:val="000000"/>
        </w:rPr>
        <w:t xml:space="preserve"> the space previously occupied by the gun.</w:t>
      </w:r>
      <w:r>
        <w:rPr>
          <w:color w:val="000000"/>
        </w:rPr>
        <w:t xml:space="preserve"> Such a system </w:t>
      </w:r>
      <w:r w:rsidRPr="007E4994">
        <w:rPr>
          <w:color w:val="000000"/>
        </w:rPr>
        <w:t xml:space="preserve">would help to preserve the geographical feel of the site and make it easier to track further erosion </w:t>
      </w:r>
      <w:r>
        <w:rPr>
          <w:color w:val="000000"/>
        </w:rPr>
        <w:t xml:space="preserve">as well as </w:t>
      </w:r>
      <w:r w:rsidRPr="007E4994">
        <w:rPr>
          <w:color w:val="000000"/>
        </w:rPr>
        <w:t>minimis</w:t>
      </w:r>
      <w:r>
        <w:rPr>
          <w:color w:val="000000"/>
        </w:rPr>
        <w:t>ing</w:t>
      </w:r>
      <w:r w:rsidRPr="007E4994">
        <w:rPr>
          <w:color w:val="000000"/>
        </w:rPr>
        <w:t xml:space="preserve"> the loss of material from the hole left by the removal of the can</w:t>
      </w:r>
      <w:r>
        <w:rPr>
          <w:color w:val="000000"/>
        </w:rPr>
        <w:t>n</w:t>
      </w:r>
      <w:r w:rsidRPr="007E4994">
        <w:rPr>
          <w:color w:val="000000"/>
        </w:rPr>
        <w:t>on.</w:t>
      </w:r>
    </w:p>
    <w:p w14:paraId="485C16D0" w14:textId="77777777" w:rsidR="007E4994" w:rsidRDefault="007E4994" w:rsidP="006856FC">
      <w:pPr>
        <w:pStyle w:val="yiv8282955106msonormal"/>
        <w:shd w:val="clear" w:color="auto" w:fill="FFFFFF"/>
        <w:spacing w:before="0" w:beforeAutospacing="0" w:after="0" w:afterAutospacing="0"/>
        <w:rPr>
          <w:color w:val="000000"/>
          <w:lang w:val="en-US"/>
        </w:rPr>
      </w:pPr>
    </w:p>
    <w:p w14:paraId="5236565B" w14:textId="2F4B64BA" w:rsidR="005103E7" w:rsidRDefault="00C07B87" w:rsidP="006856FC">
      <w:pPr>
        <w:pStyle w:val="yiv8282955106msonormal"/>
        <w:shd w:val="clear" w:color="auto" w:fill="FFFFFF"/>
        <w:spacing w:before="0" w:beforeAutospacing="0" w:after="0" w:afterAutospacing="0"/>
        <w:rPr>
          <w:color w:val="000000"/>
          <w:lang w:val="en-US"/>
        </w:rPr>
      </w:pPr>
      <w:r>
        <w:rPr>
          <w:color w:val="000000"/>
          <w:lang w:val="en-US"/>
        </w:rPr>
        <w:t xml:space="preserve">However </w:t>
      </w:r>
      <w:r w:rsidR="00176137">
        <w:rPr>
          <w:color w:val="000000"/>
          <w:lang w:val="en-US"/>
        </w:rPr>
        <w:t xml:space="preserve">the second part of </w:t>
      </w:r>
      <w:r>
        <w:rPr>
          <w:color w:val="000000"/>
          <w:lang w:val="en-US"/>
        </w:rPr>
        <w:t xml:space="preserve">Phase 3 also includes the </w:t>
      </w:r>
      <w:r w:rsidRPr="00C33336">
        <w:rPr>
          <w:i/>
          <w:color w:val="000000"/>
          <w:lang w:val="en-US"/>
        </w:rPr>
        <w:t xml:space="preserve">“investigation of 46 </w:t>
      </w:r>
      <w:r w:rsidR="00C33336" w:rsidRPr="00C33336">
        <w:rPr>
          <w:i/>
          <w:color w:val="000000"/>
          <w:lang w:val="en-US"/>
        </w:rPr>
        <w:t>linear anomalies identified by the Sub-Bottom Imaging survey as probable near-surface cannon located within the upper stratum of mobile sediment and thus classifiable as at risk. Sub-Bottom Imaging assessment will require the removal of mobile near-surface sediments for documentation objectives to depths of approximately 10-100cm.”</w:t>
      </w:r>
      <w:r w:rsidR="00C33336">
        <w:rPr>
          <w:color w:val="000000"/>
          <w:lang w:val="en-US"/>
        </w:rPr>
        <w:t xml:space="preserve"> </w:t>
      </w:r>
    </w:p>
    <w:p w14:paraId="37778E8E" w14:textId="77777777" w:rsidR="005103E7" w:rsidRDefault="005103E7" w:rsidP="006856FC">
      <w:pPr>
        <w:pStyle w:val="yiv8282955106msonormal"/>
        <w:shd w:val="clear" w:color="auto" w:fill="FFFFFF"/>
        <w:spacing w:before="0" w:beforeAutospacing="0" w:after="0" w:afterAutospacing="0"/>
        <w:rPr>
          <w:color w:val="000000"/>
          <w:lang w:val="en-US"/>
        </w:rPr>
      </w:pPr>
    </w:p>
    <w:p w14:paraId="3FD25003" w14:textId="22C82E15" w:rsidR="005103E7" w:rsidRDefault="005103E7" w:rsidP="006856FC">
      <w:pPr>
        <w:pStyle w:val="yiv8282955106msonormal"/>
        <w:shd w:val="clear" w:color="auto" w:fill="FFFFFF"/>
        <w:spacing w:before="0" w:beforeAutospacing="0" w:after="0" w:afterAutospacing="0"/>
        <w:rPr>
          <w:color w:val="000000"/>
          <w:lang w:val="en-US"/>
        </w:rPr>
      </w:pPr>
      <w:r>
        <w:rPr>
          <w:color w:val="000000"/>
          <w:lang w:val="en-US"/>
        </w:rPr>
        <w:lastRenderedPageBreak/>
        <w:t>L</w:t>
      </w:r>
      <w:r w:rsidR="00C33336">
        <w:rPr>
          <w:color w:val="000000"/>
          <w:lang w:val="en-US"/>
        </w:rPr>
        <w:t xml:space="preserve">icences </w:t>
      </w:r>
      <w:r>
        <w:rPr>
          <w:color w:val="000000"/>
          <w:lang w:val="en-US"/>
        </w:rPr>
        <w:t xml:space="preserve">issued by Historic England for </w:t>
      </w:r>
      <w:r w:rsidR="00C33336" w:rsidRPr="006856FC">
        <w:rPr>
          <w:color w:val="000000"/>
          <w:lang w:val="en-US"/>
        </w:rPr>
        <w:t xml:space="preserve">‘surface recovery’ </w:t>
      </w:r>
      <w:r>
        <w:rPr>
          <w:color w:val="000000"/>
          <w:lang w:val="en-US"/>
        </w:rPr>
        <w:t>on Protected Wreck</w:t>
      </w:r>
      <w:r w:rsidR="00683348">
        <w:rPr>
          <w:color w:val="000000"/>
          <w:lang w:val="en-US"/>
        </w:rPr>
        <w:t xml:space="preserve"> sites</w:t>
      </w:r>
      <w:r>
        <w:rPr>
          <w:color w:val="000000"/>
          <w:lang w:val="en-US"/>
        </w:rPr>
        <w:t xml:space="preserve"> are</w:t>
      </w:r>
      <w:r w:rsidR="00C33336" w:rsidRPr="006856FC">
        <w:rPr>
          <w:color w:val="000000"/>
          <w:lang w:val="en-US"/>
        </w:rPr>
        <w:t xml:space="preserve"> restricted to</w:t>
      </w:r>
      <w:r>
        <w:rPr>
          <w:rStyle w:val="apple-converted-space"/>
          <w:color w:val="000000"/>
          <w:lang w:val="en-US"/>
        </w:rPr>
        <w:t xml:space="preserve"> </w:t>
      </w:r>
      <w:r w:rsidR="00C33336" w:rsidRPr="006856FC">
        <w:rPr>
          <w:color w:val="000000"/>
        </w:rPr>
        <w:t>the recovery of archaeological material exposed on the seabed that can be removed without significant disturbance of any underlying archaeological material or sediments.</w:t>
      </w:r>
      <w:r>
        <w:rPr>
          <w:color w:val="000000"/>
        </w:rPr>
        <w:t xml:space="preserve"> It would appear that the extensive </w:t>
      </w:r>
      <w:r>
        <w:rPr>
          <w:color w:val="000000"/>
          <w:lang w:val="en-US"/>
        </w:rPr>
        <w:t xml:space="preserve">excavation </w:t>
      </w:r>
      <w:r>
        <w:rPr>
          <w:color w:val="000000"/>
        </w:rPr>
        <w:t xml:space="preserve">in this section of </w:t>
      </w:r>
      <w:r w:rsidR="006856FC" w:rsidRPr="006856FC">
        <w:rPr>
          <w:color w:val="000000"/>
          <w:lang w:val="en-US"/>
        </w:rPr>
        <w:t xml:space="preserve">Phase 3 </w:t>
      </w:r>
      <w:r>
        <w:rPr>
          <w:color w:val="000000"/>
          <w:lang w:val="en-US"/>
        </w:rPr>
        <w:t>exceeds the at-risk surface recovery that was foreseen in the original permission</w:t>
      </w:r>
      <w:r w:rsidR="006856FC" w:rsidRPr="006856FC">
        <w:rPr>
          <w:color w:val="000000"/>
          <w:lang w:val="en-US"/>
        </w:rPr>
        <w:t>.</w:t>
      </w:r>
      <w:r w:rsidR="00683348">
        <w:rPr>
          <w:color w:val="000000"/>
          <w:lang w:val="en-US"/>
        </w:rPr>
        <w:t xml:space="preserve"> </w:t>
      </w:r>
      <w:r w:rsidR="00176137">
        <w:rPr>
          <w:color w:val="000000"/>
          <w:lang w:val="en-US"/>
        </w:rPr>
        <w:t>The JNAPC recommends that n</w:t>
      </w:r>
      <w:r w:rsidR="00683348">
        <w:rPr>
          <w:color w:val="000000"/>
          <w:lang w:val="en-US"/>
        </w:rPr>
        <w:t>o l</w:t>
      </w:r>
      <w:r w:rsidR="00176137">
        <w:rPr>
          <w:color w:val="000000"/>
          <w:lang w:val="en-US"/>
        </w:rPr>
        <w:t>icence should be issued for the second</w:t>
      </w:r>
      <w:r w:rsidR="00683348">
        <w:rPr>
          <w:color w:val="000000"/>
          <w:lang w:val="en-US"/>
        </w:rPr>
        <w:t xml:space="preserve"> part of Phase 3.</w:t>
      </w:r>
    </w:p>
    <w:p w14:paraId="7783FEE4" w14:textId="77777777" w:rsidR="005103E7" w:rsidRDefault="005103E7" w:rsidP="006856FC">
      <w:pPr>
        <w:pStyle w:val="yiv8282955106msonormal"/>
        <w:shd w:val="clear" w:color="auto" w:fill="FFFFFF"/>
        <w:spacing w:before="0" w:beforeAutospacing="0" w:after="0" w:afterAutospacing="0"/>
        <w:rPr>
          <w:color w:val="000000"/>
          <w:lang w:val="en-US"/>
        </w:rPr>
      </w:pPr>
    </w:p>
    <w:p w14:paraId="3D095334" w14:textId="07936A48" w:rsidR="00176137" w:rsidRDefault="005103E7" w:rsidP="00176137">
      <w:pPr>
        <w:pStyle w:val="yiv8282955106msonormal"/>
        <w:shd w:val="clear" w:color="auto" w:fill="FFFFFF"/>
        <w:spacing w:before="0" w:beforeAutospacing="0" w:after="0" w:afterAutospacing="0"/>
        <w:rPr>
          <w:color w:val="000000"/>
          <w:lang w:val="en-US"/>
        </w:rPr>
      </w:pPr>
      <w:r>
        <w:rPr>
          <w:color w:val="000000"/>
          <w:lang w:val="en-US"/>
        </w:rPr>
        <w:t xml:space="preserve">In the Application itself there is no reference to the ‘at-risk surface recovery’ </w:t>
      </w:r>
      <w:r w:rsidR="00176137">
        <w:rPr>
          <w:color w:val="000000"/>
          <w:lang w:val="en-US"/>
        </w:rPr>
        <w:t>which part one of</w:t>
      </w:r>
      <w:r>
        <w:rPr>
          <w:color w:val="000000"/>
          <w:lang w:val="en-US"/>
        </w:rPr>
        <w:t xml:space="preserve"> Phase 3 </w:t>
      </w:r>
      <w:r w:rsidR="00176137">
        <w:rPr>
          <w:color w:val="000000"/>
          <w:lang w:val="en-US"/>
        </w:rPr>
        <w:t xml:space="preserve">might comprise, </w:t>
      </w:r>
      <w:r>
        <w:rPr>
          <w:color w:val="000000"/>
          <w:lang w:val="en-US"/>
        </w:rPr>
        <w:t xml:space="preserve">but only to Phase 4 (trenches 4 </w:t>
      </w:r>
      <w:r w:rsidR="00176137">
        <w:rPr>
          <w:color w:val="000000"/>
          <w:lang w:val="en-US"/>
        </w:rPr>
        <w:t xml:space="preserve">- </w:t>
      </w:r>
      <w:r>
        <w:rPr>
          <w:color w:val="000000"/>
          <w:lang w:val="en-US"/>
        </w:rPr>
        <w:t xml:space="preserve">A-F) and Phase 5. It would appear therefore that the Application does not </w:t>
      </w:r>
      <w:r w:rsidR="0059230C">
        <w:rPr>
          <w:color w:val="000000"/>
          <w:lang w:val="en-US"/>
        </w:rPr>
        <w:t>include</w:t>
      </w:r>
      <w:r>
        <w:rPr>
          <w:color w:val="000000"/>
          <w:lang w:val="en-US"/>
        </w:rPr>
        <w:t xml:space="preserve"> </w:t>
      </w:r>
      <w:r w:rsidR="00707230">
        <w:rPr>
          <w:color w:val="000000"/>
          <w:lang w:val="en-US"/>
        </w:rPr>
        <w:t>a licence for at-risk surface recovery and so the Application should be re-submitted.</w:t>
      </w:r>
      <w:r w:rsidR="00176137">
        <w:rPr>
          <w:color w:val="000000"/>
          <w:lang w:val="en-US"/>
        </w:rPr>
        <w:t xml:space="preserve"> </w:t>
      </w:r>
      <w:r w:rsidR="00600057">
        <w:rPr>
          <w:color w:val="000000"/>
          <w:lang w:val="en-US"/>
        </w:rPr>
        <w:t xml:space="preserve">The JNAPC recommends that the </w:t>
      </w:r>
      <w:r w:rsidR="0059230C">
        <w:rPr>
          <w:color w:val="000000"/>
          <w:lang w:val="en-US"/>
        </w:rPr>
        <w:t>Application</w:t>
      </w:r>
      <w:r w:rsidR="00600057">
        <w:rPr>
          <w:color w:val="000000"/>
          <w:lang w:val="en-US"/>
        </w:rPr>
        <w:t xml:space="preserve"> should be re-submitted to include the first part of Phase 3</w:t>
      </w:r>
      <w:r w:rsidR="0059230C">
        <w:rPr>
          <w:color w:val="000000"/>
          <w:lang w:val="en-US"/>
        </w:rPr>
        <w:t>, the recovery of at-risk surface artefacts</w:t>
      </w:r>
      <w:r w:rsidR="00600057">
        <w:rPr>
          <w:color w:val="000000"/>
          <w:lang w:val="en-US"/>
        </w:rPr>
        <w:t>.</w:t>
      </w:r>
    </w:p>
    <w:p w14:paraId="461FEF91" w14:textId="77777777" w:rsidR="005103E7" w:rsidRDefault="005103E7" w:rsidP="006856FC">
      <w:pPr>
        <w:pStyle w:val="yiv8282955106msonormal"/>
        <w:shd w:val="clear" w:color="auto" w:fill="FFFFFF"/>
        <w:spacing w:before="0" w:beforeAutospacing="0" w:after="0" w:afterAutospacing="0"/>
        <w:rPr>
          <w:color w:val="000000"/>
          <w:lang w:val="en-US"/>
        </w:rPr>
      </w:pPr>
    </w:p>
    <w:p w14:paraId="67882F16" w14:textId="058CC4DF" w:rsidR="006856FC" w:rsidRPr="006856FC" w:rsidRDefault="006856FC" w:rsidP="006856FC">
      <w:pPr>
        <w:pStyle w:val="yiv8282955106msonormal"/>
        <w:shd w:val="clear" w:color="auto" w:fill="FFFFFF"/>
        <w:spacing w:before="0" w:beforeAutospacing="0" w:after="0" w:afterAutospacing="0"/>
        <w:rPr>
          <w:color w:val="000000"/>
        </w:rPr>
      </w:pPr>
      <w:r w:rsidRPr="006856FC">
        <w:rPr>
          <w:color w:val="000000"/>
          <w:lang w:val="en-US"/>
        </w:rPr>
        <w:t>Phases 4 &amp; 5 exceed the permission granted as they include sub</w:t>
      </w:r>
      <w:r w:rsidR="00707230">
        <w:rPr>
          <w:color w:val="000000"/>
          <w:lang w:val="en-US"/>
        </w:rPr>
        <w:t>-</w:t>
      </w:r>
      <w:r w:rsidRPr="006856FC">
        <w:rPr>
          <w:color w:val="000000"/>
          <w:lang w:val="en-US"/>
        </w:rPr>
        <w:t xml:space="preserve">surface intervention for which no permission </w:t>
      </w:r>
      <w:r w:rsidR="00176137">
        <w:rPr>
          <w:color w:val="000000"/>
          <w:lang w:val="en-US"/>
        </w:rPr>
        <w:t>was originally</w:t>
      </w:r>
      <w:r w:rsidRPr="006856FC">
        <w:rPr>
          <w:color w:val="000000"/>
          <w:lang w:val="en-US"/>
        </w:rPr>
        <w:t xml:space="preserve"> granted</w:t>
      </w:r>
      <w:r w:rsidR="00176137">
        <w:rPr>
          <w:color w:val="000000"/>
          <w:lang w:val="en-US"/>
        </w:rPr>
        <w:t xml:space="preserve"> by M</w:t>
      </w:r>
      <w:r w:rsidR="00E63AFB">
        <w:rPr>
          <w:color w:val="000000"/>
          <w:lang w:val="en-US"/>
        </w:rPr>
        <w:t>o</w:t>
      </w:r>
      <w:r w:rsidR="00176137">
        <w:rPr>
          <w:color w:val="000000"/>
          <w:lang w:val="en-US"/>
        </w:rPr>
        <w:t>D</w:t>
      </w:r>
      <w:r w:rsidRPr="006856FC">
        <w:rPr>
          <w:color w:val="000000"/>
          <w:lang w:val="en-US"/>
        </w:rPr>
        <w:t>.</w:t>
      </w:r>
      <w:r w:rsidR="00707230">
        <w:rPr>
          <w:color w:val="000000"/>
          <w:lang w:val="en-US"/>
        </w:rPr>
        <w:t xml:space="preserve"> The seven large trenches </w:t>
      </w:r>
      <w:r w:rsidR="00683348">
        <w:rPr>
          <w:color w:val="000000"/>
          <w:lang w:val="en-US"/>
        </w:rPr>
        <w:t>of Phases 4 and 5 cover an area of at least 148.5 sq. metres</w:t>
      </w:r>
      <w:r w:rsidR="00707230">
        <w:rPr>
          <w:color w:val="000000"/>
          <w:lang w:val="en-US"/>
        </w:rPr>
        <w:t xml:space="preserve"> </w:t>
      </w:r>
      <w:r w:rsidR="00683348">
        <w:rPr>
          <w:color w:val="000000"/>
          <w:lang w:val="en-US"/>
        </w:rPr>
        <w:t xml:space="preserve">and could be excavated down to a depth of 1 metre. This would be a very substantial excavation in its own right and bears no relation to surface recovery. </w:t>
      </w:r>
      <w:r w:rsidR="00176137">
        <w:rPr>
          <w:color w:val="000000"/>
          <w:lang w:val="en-US"/>
        </w:rPr>
        <w:t>The JNAPC recommends that n</w:t>
      </w:r>
      <w:r w:rsidR="001116C5">
        <w:rPr>
          <w:color w:val="000000"/>
          <w:lang w:val="en-US"/>
        </w:rPr>
        <w:t xml:space="preserve">o </w:t>
      </w:r>
      <w:r w:rsidR="00683348">
        <w:rPr>
          <w:color w:val="000000"/>
          <w:lang w:val="en-US"/>
        </w:rPr>
        <w:t xml:space="preserve">licence </w:t>
      </w:r>
      <w:r w:rsidR="001116C5">
        <w:rPr>
          <w:color w:val="000000"/>
          <w:lang w:val="en-US"/>
        </w:rPr>
        <w:t>should be issued for Phases 4 and 5.</w:t>
      </w:r>
    </w:p>
    <w:p w14:paraId="6E835C92" w14:textId="5E1F9262" w:rsidR="006856FC" w:rsidRDefault="006856FC" w:rsidP="006856FC">
      <w:pPr>
        <w:pStyle w:val="yiv8282955106msonormal"/>
        <w:shd w:val="clear" w:color="auto" w:fill="FFFFFF"/>
        <w:spacing w:before="0" w:beforeAutospacing="0" w:after="0" w:afterAutospacing="0"/>
        <w:rPr>
          <w:color w:val="000000"/>
          <w:lang w:val="en-US"/>
        </w:rPr>
      </w:pPr>
    </w:p>
    <w:p w14:paraId="0329F85C" w14:textId="57071695" w:rsidR="001116C5" w:rsidRPr="006856FC" w:rsidRDefault="001116C5" w:rsidP="0058504A">
      <w:pPr>
        <w:pStyle w:val="yiv8282955106msonormal"/>
        <w:shd w:val="clear" w:color="auto" w:fill="FFFFFF"/>
        <w:spacing w:before="0" w:beforeAutospacing="0" w:after="0" w:afterAutospacing="0"/>
        <w:rPr>
          <w:color w:val="000000"/>
        </w:rPr>
      </w:pPr>
      <w:r w:rsidRPr="001116C5">
        <w:rPr>
          <w:color w:val="000000"/>
          <w:u w:val="single"/>
        </w:rPr>
        <w:t>General archaeological considerations</w:t>
      </w:r>
      <w:r w:rsidRPr="006856FC">
        <w:rPr>
          <w:color w:val="000000"/>
        </w:rPr>
        <w:t xml:space="preserve"> </w:t>
      </w:r>
    </w:p>
    <w:p w14:paraId="7191E52E" w14:textId="131C3157" w:rsidR="001973A8" w:rsidRPr="00CB34EE" w:rsidRDefault="00051F88" w:rsidP="0058504A">
      <w:pPr>
        <w:pStyle w:val="ecxmsonormal"/>
        <w:spacing w:before="2" w:after="2"/>
        <w:rPr>
          <w:rFonts w:ascii="Times New Roman" w:hAnsi="Times New Roman" w:cs="Times New Roman"/>
          <w:sz w:val="24"/>
          <w:szCs w:val="24"/>
        </w:rPr>
      </w:pPr>
      <w:r w:rsidRPr="00CB34EE">
        <w:rPr>
          <w:rFonts w:ascii="Times New Roman" w:hAnsi="Times New Roman" w:cs="Times New Roman"/>
          <w:sz w:val="24"/>
          <w:szCs w:val="24"/>
          <w:lang w:val="en-US"/>
        </w:rPr>
        <w:t xml:space="preserve">The work would appear to be largely focused on the recovery of cannon from the site and </w:t>
      </w:r>
      <w:r w:rsidRPr="00CB34EE">
        <w:rPr>
          <w:rFonts w:ascii="Times New Roman" w:hAnsi="Times New Roman" w:cs="Times New Roman"/>
          <w:sz w:val="24"/>
          <w:szCs w:val="24"/>
        </w:rPr>
        <w:t xml:space="preserve">classifies potential cannon buried ‘near surface’ as at risk, but does not explain what that risk is. If the buried and previously removed cannon are included in the recovery 96% of the ships armament (its reason for existence) will have been removed from the site. There would appear to be no plan to undertake the work required to establish the </w:t>
      </w:r>
      <w:r>
        <w:rPr>
          <w:rFonts w:ascii="Times New Roman" w:hAnsi="Times New Roman" w:cs="Times New Roman"/>
          <w:sz w:val="24"/>
          <w:szCs w:val="24"/>
        </w:rPr>
        <w:t xml:space="preserve">relationship of the </w:t>
      </w:r>
      <w:r w:rsidR="00DE228C">
        <w:rPr>
          <w:rFonts w:ascii="Times New Roman" w:hAnsi="Times New Roman" w:cs="Times New Roman"/>
          <w:sz w:val="24"/>
          <w:szCs w:val="24"/>
        </w:rPr>
        <w:t>cannon</w:t>
      </w:r>
      <w:r w:rsidR="001973A8">
        <w:rPr>
          <w:rFonts w:ascii="Times New Roman" w:hAnsi="Times New Roman" w:cs="Times New Roman"/>
          <w:sz w:val="24"/>
          <w:szCs w:val="24"/>
        </w:rPr>
        <w:t xml:space="preserve"> </w:t>
      </w:r>
      <w:r w:rsidRPr="00CB34EE">
        <w:rPr>
          <w:rFonts w:ascii="Times New Roman" w:hAnsi="Times New Roman" w:cs="Times New Roman"/>
          <w:sz w:val="24"/>
          <w:szCs w:val="24"/>
        </w:rPr>
        <w:t xml:space="preserve">with the site as a whole. </w:t>
      </w:r>
      <w:r w:rsidRPr="00CB34EE">
        <w:rPr>
          <w:rFonts w:ascii="Times New Roman" w:hAnsi="Times New Roman" w:cs="Times New Roman"/>
          <w:sz w:val="24"/>
          <w:szCs w:val="24"/>
          <w:lang w:val="en-US"/>
        </w:rPr>
        <w:t>The site is that of a warship whose armament was the primary reason for her construction and u</w:t>
      </w:r>
      <w:r w:rsidR="001973A8">
        <w:rPr>
          <w:rFonts w:ascii="Times New Roman" w:hAnsi="Times New Roman" w:cs="Times New Roman"/>
          <w:sz w:val="24"/>
          <w:szCs w:val="24"/>
          <w:lang w:val="en-US"/>
        </w:rPr>
        <w:t>se. R</w:t>
      </w:r>
      <w:r w:rsidRPr="00CB34EE">
        <w:rPr>
          <w:rFonts w:ascii="Times New Roman" w:hAnsi="Times New Roman" w:cs="Times New Roman"/>
          <w:sz w:val="24"/>
          <w:szCs w:val="24"/>
          <w:lang w:val="en-US"/>
        </w:rPr>
        <w:t xml:space="preserve">emoving this armament without properly establishing and understanding its relationship with the rest of the site will remove much of the archaeological information which gives the site value. </w:t>
      </w:r>
      <w:r w:rsidR="001973A8" w:rsidRPr="00CB34EE">
        <w:rPr>
          <w:rFonts w:ascii="Times New Roman" w:hAnsi="Times New Roman" w:cs="Times New Roman"/>
          <w:sz w:val="24"/>
          <w:szCs w:val="24"/>
          <w:lang w:val="en-US"/>
        </w:rPr>
        <w:t>Set against this the small risk that a number of guns will be looted would seem minimal.</w:t>
      </w:r>
    </w:p>
    <w:p w14:paraId="05120821" w14:textId="77777777" w:rsidR="001973A8" w:rsidRPr="00CB34EE" w:rsidRDefault="001973A8" w:rsidP="0058504A">
      <w:pPr>
        <w:pStyle w:val="ecxmsonormal"/>
        <w:spacing w:before="2" w:after="2"/>
        <w:rPr>
          <w:rFonts w:ascii="Times New Roman" w:hAnsi="Times New Roman" w:cs="Times New Roman"/>
          <w:sz w:val="24"/>
          <w:szCs w:val="24"/>
          <w:lang w:val="en-US"/>
        </w:rPr>
      </w:pPr>
    </w:p>
    <w:p w14:paraId="26D0A368" w14:textId="56BF6064" w:rsidR="00056CBF" w:rsidRPr="00CB34EE" w:rsidRDefault="00056CBF" w:rsidP="0058504A">
      <w:pPr>
        <w:pStyle w:val="ecxmsonormal"/>
        <w:spacing w:before="2" w:after="2"/>
        <w:rPr>
          <w:rFonts w:ascii="Times New Roman" w:hAnsi="Times New Roman" w:cs="Times New Roman"/>
          <w:sz w:val="24"/>
          <w:szCs w:val="24"/>
        </w:rPr>
      </w:pPr>
      <w:r w:rsidRPr="00056CBF">
        <w:rPr>
          <w:rFonts w:ascii="Times New Roman" w:hAnsi="Times New Roman" w:cs="Times New Roman"/>
          <w:color w:val="000000"/>
          <w:sz w:val="24"/>
          <w:szCs w:val="24"/>
          <w:lang w:val="en-US"/>
        </w:rPr>
        <w:t xml:space="preserve">Permission (now withdrawn) was given to recover ‘at-risk’ surface items. The scope of the project appears to have been extended to include intrusive works down to 1 metre </w:t>
      </w:r>
      <w:r w:rsidRPr="00056CBF">
        <w:rPr>
          <w:rFonts w:ascii="Times New Roman" w:hAnsi="Times New Roman" w:cs="Times New Roman"/>
          <w:color w:val="000000"/>
          <w:sz w:val="24"/>
          <w:szCs w:val="24"/>
        </w:rPr>
        <w:t>or in exceptional cases to a depth of 3 metres with the consent of the MHF Scientific Panel.</w:t>
      </w:r>
      <w:r w:rsidRPr="00056CBF">
        <w:rPr>
          <w:rStyle w:val="apple-converted-space"/>
          <w:rFonts w:ascii="Times New Roman" w:hAnsi="Times New Roman" w:cs="Times New Roman"/>
          <w:color w:val="000000"/>
          <w:sz w:val="24"/>
          <w:szCs w:val="24"/>
        </w:rPr>
        <w:t xml:space="preserve"> As mentioned above </w:t>
      </w:r>
      <w:r w:rsidRPr="00056CBF">
        <w:rPr>
          <w:rFonts w:ascii="Times New Roman" w:hAnsi="Times New Roman" w:cs="Times New Roman"/>
          <w:color w:val="000000"/>
          <w:sz w:val="24"/>
          <w:szCs w:val="24"/>
          <w:lang w:val="en-US"/>
        </w:rPr>
        <w:t>‘surface recovery’ on Protected Wreck sites is restricted to</w:t>
      </w:r>
      <w:r w:rsidRPr="00056CBF">
        <w:rPr>
          <w:rStyle w:val="apple-converted-space"/>
          <w:rFonts w:ascii="Times New Roman" w:hAnsi="Times New Roman" w:cs="Times New Roman"/>
          <w:color w:val="000000"/>
          <w:sz w:val="24"/>
          <w:szCs w:val="24"/>
          <w:lang w:val="en-US"/>
        </w:rPr>
        <w:t xml:space="preserve"> </w:t>
      </w:r>
      <w:r w:rsidRPr="00056CBF">
        <w:rPr>
          <w:rFonts w:ascii="Times New Roman" w:hAnsi="Times New Roman" w:cs="Times New Roman"/>
          <w:color w:val="000000"/>
          <w:sz w:val="24"/>
          <w:szCs w:val="24"/>
        </w:rPr>
        <w:t xml:space="preserve">the recovery of archaeological material </w:t>
      </w:r>
      <w:r w:rsidR="00E63AFB">
        <w:rPr>
          <w:rFonts w:ascii="Times New Roman" w:hAnsi="Times New Roman" w:cs="Times New Roman"/>
          <w:color w:val="000000"/>
          <w:sz w:val="24"/>
          <w:szCs w:val="24"/>
        </w:rPr>
        <w:t>or</w:t>
      </w:r>
      <w:r w:rsidRPr="00056CBF">
        <w:rPr>
          <w:rFonts w:ascii="Times New Roman" w:hAnsi="Times New Roman" w:cs="Times New Roman"/>
          <w:color w:val="000000"/>
          <w:sz w:val="24"/>
          <w:szCs w:val="24"/>
        </w:rPr>
        <w:t xml:space="preserve"> items exposed on the seabed that can be removed without significant disturbance of any underlying archaeological material or sediments. </w:t>
      </w:r>
      <w:r w:rsidRPr="00056CBF">
        <w:rPr>
          <w:rFonts w:ascii="Times New Roman" w:hAnsi="Times New Roman" w:cs="Times New Roman"/>
          <w:sz w:val="24"/>
          <w:szCs w:val="24"/>
        </w:rPr>
        <w:t>There</w:t>
      </w:r>
      <w:r w:rsidRPr="00CB34EE">
        <w:rPr>
          <w:rFonts w:ascii="Times New Roman" w:hAnsi="Times New Roman" w:cs="Times New Roman"/>
          <w:sz w:val="24"/>
          <w:szCs w:val="24"/>
        </w:rPr>
        <w:t xml:space="preserve"> is good reason for this, d</w:t>
      </w:r>
      <w:r>
        <w:rPr>
          <w:rFonts w:ascii="Times New Roman" w:hAnsi="Times New Roman" w:cs="Times New Roman"/>
          <w:sz w:val="24"/>
          <w:szCs w:val="24"/>
        </w:rPr>
        <w:t>igging</w:t>
      </w:r>
      <w:r w:rsidRPr="00CB34EE">
        <w:rPr>
          <w:rFonts w:ascii="Times New Roman" w:hAnsi="Times New Roman" w:cs="Times New Roman"/>
          <w:sz w:val="24"/>
          <w:szCs w:val="24"/>
        </w:rPr>
        <w:t xml:space="preserve"> holes into sand will require the sides of the holes to be battered back to </w:t>
      </w:r>
      <w:r>
        <w:rPr>
          <w:rFonts w:ascii="Times New Roman" w:hAnsi="Times New Roman" w:cs="Times New Roman"/>
          <w:sz w:val="24"/>
          <w:szCs w:val="24"/>
        </w:rPr>
        <w:t xml:space="preserve">the </w:t>
      </w:r>
      <w:r w:rsidRPr="00CB34EE">
        <w:rPr>
          <w:rFonts w:ascii="Times New Roman" w:hAnsi="Times New Roman" w:cs="Times New Roman"/>
          <w:sz w:val="24"/>
          <w:szCs w:val="24"/>
        </w:rPr>
        <w:t>seabed sediment</w:t>
      </w:r>
      <w:r>
        <w:rPr>
          <w:rFonts w:ascii="Times New Roman" w:hAnsi="Times New Roman" w:cs="Times New Roman"/>
          <w:sz w:val="24"/>
          <w:szCs w:val="24"/>
        </w:rPr>
        <w:t>’</w:t>
      </w:r>
      <w:r w:rsidRPr="00CB34EE">
        <w:rPr>
          <w:rFonts w:ascii="Times New Roman" w:hAnsi="Times New Roman" w:cs="Times New Roman"/>
          <w:sz w:val="24"/>
          <w:szCs w:val="24"/>
        </w:rPr>
        <w:t>s angle</w:t>
      </w:r>
      <w:r w:rsidRPr="00CB34EE">
        <w:rPr>
          <w:rFonts w:ascii="Times New Roman" w:hAnsi="Times New Roman" w:cs="Times New Roman"/>
          <w:b/>
          <w:sz w:val="24"/>
          <w:szCs w:val="24"/>
        </w:rPr>
        <w:t xml:space="preserve"> </w:t>
      </w:r>
      <w:r w:rsidRPr="00CB34EE">
        <w:rPr>
          <w:rFonts w:ascii="Times New Roman" w:hAnsi="Times New Roman" w:cs="Times New Roman"/>
          <w:sz w:val="24"/>
          <w:szCs w:val="24"/>
        </w:rPr>
        <w:t>of repose to prevent the sides from constantly slumping or collapsing. Wet sand has an</w:t>
      </w:r>
      <w:r w:rsidR="0058504A">
        <w:rPr>
          <w:rFonts w:ascii="Times New Roman" w:hAnsi="Times New Roman" w:cs="Times New Roman"/>
          <w:sz w:val="24"/>
          <w:szCs w:val="24"/>
        </w:rPr>
        <w:t xml:space="preserve"> angle </w:t>
      </w:r>
      <w:r w:rsidRPr="00CB34EE">
        <w:rPr>
          <w:rFonts w:ascii="Times New Roman" w:hAnsi="Times New Roman" w:cs="Times New Roman"/>
          <w:sz w:val="24"/>
          <w:szCs w:val="24"/>
        </w:rPr>
        <w:t>of repose</w:t>
      </w:r>
      <w:r w:rsidRPr="00CB34EE">
        <w:rPr>
          <w:rFonts w:ascii="Times New Roman" w:hAnsi="Times New Roman" w:cs="Times New Roman"/>
          <w:b/>
          <w:sz w:val="24"/>
          <w:szCs w:val="24"/>
        </w:rPr>
        <w:t xml:space="preserve"> </w:t>
      </w:r>
      <w:r w:rsidRPr="00CB34EE">
        <w:rPr>
          <w:rFonts w:ascii="Times New Roman" w:hAnsi="Times New Roman" w:cs="Times New Roman"/>
          <w:sz w:val="24"/>
          <w:szCs w:val="24"/>
        </w:rPr>
        <w:t>which,</w:t>
      </w:r>
      <w:r w:rsidR="0058504A">
        <w:rPr>
          <w:rFonts w:ascii="Times New Roman" w:hAnsi="Times New Roman" w:cs="Times New Roman"/>
          <w:sz w:val="24"/>
          <w:szCs w:val="24"/>
        </w:rPr>
        <w:t xml:space="preserve"> depende</w:t>
      </w:r>
      <w:r w:rsidRPr="00CB34EE">
        <w:rPr>
          <w:rFonts w:ascii="Times New Roman" w:hAnsi="Times New Roman" w:cs="Times New Roman"/>
          <w:sz w:val="24"/>
          <w:szCs w:val="24"/>
        </w:rPr>
        <w:t xml:space="preserve">nt upon the nature of </w:t>
      </w:r>
      <w:r w:rsidR="0058504A">
        <w:rPr>
          <w:rFonts w:ascii="Times New Roman" w:hAnsi="Times New Roman" w:cs="Times New Roman"/>
          <w:sz w:val="24"/>
          <w:szCs w:val="24"/>
        </w:rPr>
        <w:t xml:space="preserve">the </w:t>
      </w:r>
      <w:r w:rsidRPr="00CB34EE">
        <w:rPr>
          <w:rFonts w:ascii="Times New Roman" w:hAnsi="Times New Roman" w:cs="Times New Roman"/>
          <w:sz w:val="24"/>
          <w:szCs w:val="24"/>
        </w:rPr>
        <w:t>sand on site, will be somewhere between 1 in 2 and</w:t>
      </w:r>
      <w:r w:rsidRPr="00CB34EE">
        <w:rPr>
          <w:rFonts w:ascii="Times New Roman" w:hAnsi="Times New Roman" w:cs="Times New Roman"/>
          <w:b/>
          <w:sz w:val="24"/>
          <w:szCs w:val="24"/>
        </w:rPr>
        <w:t xml:space="preserve"> </w:t>
      </w:r>
      <w:r w:rsidRPr="00CB34EE">
        <w:rPr>
          <w:rFonts w:ascii="Times New Roman" w:hAnsi="Times New Roman" w:cs="Times New Roman"/>
          <w:sz w:val="24"/>
          <w:szCs w:val="24"/>
        </w:rPr>
        <w:t>1 in 5</w:t>
      </w:r>
      <w:r w:rsidR="0058504A">
        <w:rPr>
          <w:rFonts w:ascii="Times New Roman" w:hAnsi="Times New Roman" w:cs="Times New Roman"/>
          <w:sz w:val="24"/>
          <w:szCs w:val="24"/>
        </w:rPr>
        <w:t xml:space="preserve">. </w:t>
      </w:r>
      <w:r w:rsidRPr="00CB34EE">
        <w:rPr>
          <w:rFonts w:ascii="Times New Roman" w:hAnsi="Times New Roman" w:cs="Times New Roman"/>
          <w:sz w:val="24"/>
          <w:szCs w:val="24"/>
        </w:rPr>
        <w:t>The various sizes of hole that will be created are shown in the table below.</w:t>
      </w:r>
    </w:p>
    <w:p w14:paraId="2D19A13A" w14:textId="77777777" w:rsidR="00056CBF" w:rsidRPr="00CB34EE" w:rsidRDefault="00056CBF" w:rsidP="0058504A">
      <w:pPr>
        <w:pStyle w:val="ecxmsonormal"/>
        <w:spacing w:before="2" w:after="2"/>
        <w:rPr>
          <w:rFonts w:ascii="Times New Roman" w:hAnsi="Times New Roman" w:cs="Times New Roman"/>
          <w:sz w:val="24"/>
          <w:szCs w:val="24"/>
        </w:rPr>
      </w:pPr>
    </w:p>
    <w:tbl>
      <w:tblPr>
        <w:tblStyle w:val="TableGrid"/>
        <w:tblW w:w="0" w:type="auto"/>
        <w:tblInd w:w="108" w:type="dxa"/>
        <w:tblLook w:val="00A0" w:firstRow="1" w:lastRow="0" w:firstColumn="1" w:lastColumn="0" w:noHBand="0" w:noVBand="0"/>
      </w:tblPr>
      <w:tblGrid>
        <w:gridCol w:w="1595"/>
        <w:gridCol w:w="1703"/>
        <w:gridCol w:w="1703"/>
        <w:gridCol w:w="1703"/>
        <w:gridCol w:w="1704"/>
      </w:tblGrid>
      <w:tr w:rsidR="00056CBF" w:rsidRPr="00CB34EE" w14:paraId="7272BCF0" w14:textId="77777777" w:rsidTr="005967ED">
        <w:tc>
          <w:tcPr>
            <w:tcW w:w="1595" w:type="dxa"/>
          </w:tcPr>
          <w:p w14:paraId="4B4AFCBF"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Slope</w:t>
            </w:r>
          </w:p>
        </w:tc>
        <w:tc>
          <w:tcPr>
            <w:tcW w:w="3406" w:type="dxa"/>
            <w:gridSpan w:val="2"/>
          </w:tcPr>
          <w:p w14:paraId="16CEFA97"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 in 2</w:t>
            </w:r>
          </w:p>
        </w:tc>
        <w:tc>
          <w:tcPr>
            <w:tcW w:w="3407" w:type="dxa"/>
            <w:gridSpan w:val="2"/>
          </w:tcPr>
          <w:p w14:paraId="1D70261C"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 in 5</w:t>
            </w:r>
          </w:p>
        </w:tc>
      </w:tr>
      <w:tr w:rsidR="00056CBF" w:rsidRPr="00CB34EE" w14:paraId="538A3559" w14:textId="77777777" w:rsidTr="005967ED">
        <w:tc>
          <w:tcPr>
            <w:tcW w:w="1595" w:type="dxa"/>
          </w:tcPr>
          <w:p w14:paraId="36C728F1"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Depth of hole</w:t>
            </w:r>
          </w:p>
        </w:tc>
        <w:tc>
          <w:tcPr>
            <w:tcW w:w="1703" w:type="dxa"/>
          </w:tcPr>
          <w:p w14:paraId="117A72CE"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1m</w:t>
            </w:r>
          </w:p>
        </w:tc>
        <w:tc>
          <w:tcPr>
            <w:tcW w:w="1703" w:type="dxa"/>
          </w:tcPr>
          <w:p w14:paraId="219306BB"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3m</w:t>
            </w:r>
          </w:p>
        </w:tc>
        <w:tc>
          <w:tcPr>
            <w:tcW w:w="1703" w:type="dxa"/>
          </w:tcPr>
          <w:p w14:paraId="2075E8C3"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1m</w:t>
            </w:r>
          </w:p>
        </w:tc>
        <w:tc>
          <w:tcPr>
            <w:tcW w:w="1704" w:type="dxa"/>
          </w:tcPr>
          <w:p w14:paraId="666F367D"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3m</w:t>
            </w:r>
          </w:p>
        </w:tc>
      </w:tr>
      <w:tr w:rsidR="00056CBF" w:rsidRPr="00CB34EE" w14:paraId="39809A2C" w14:textId="77777777" w:rsidTr="005967ED">
        <w:tc>
          <w:tcPr>
            <w:tcW w:w="1595" w:type="dxa"/>
          </w:tcPr>
          <w:p w14:paraId="782D6C4C"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Diameter</w:t>
            </w:r>
          </w:p>
        </w:tc>
        <w:tc>
          <w:tcPr>
            <w:tcW w:w="1703" w:type="dxa"/>
          </w:tcPr>
          <w:p w14:paraId="01A09F11"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4m</w:t>
            </w:r>
          </w:p>
        </w:tc>
        <w:tc>
          <w:tcPr>
            <w:tcW w:w="1703" w:type="dxa"/>
          </w:tcPr>
          <w:p w14:paraId="0A03019B"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12m</w:t>
            </w:r>
          </w:p>
        </w:tc>
        <w:tc>
          <w:tcPr>
            <w:tcW w:w="1703" w:type="dxa"/>
          </w:tcPr>
          <w:p w14:paraId="30615427"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10m</w:t>
            </w:r>
          </w:p>
        </w:tc>
        <w:tc>
          <w:tcPr>
            <w:tcW w:w="1704" w:type="dxa"/>
          </w:tcPr>
          <w:p w14:paraId="20E62E08"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30m</w:t>
            </w:r>
          </w:p>
        </w:tc>
      </w:tr>
      <w:tr w:rsidR="00056CBF" w:rsidRPr="00CB34EE" w14:paraId="73C834F1" w14:textId="77777777" w:rsidTr="005967ED">
        <w:tc>
          <w:tcPr>
            <w:tcW w:w="1595" w:type="dxa"/>
          </w:tcPr>
          <w:p w14:paraId="15A76117"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Area</w:t>
            </w:r>
          </w:p>
        </w:tc>
        <w:tc>
          <w:tcPr>
            <w:tcW w:w="1703" w:type="dxa"/>
          </w:tcPr>
          <w:p w14:paraId="51447C15"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12.5m(sq)</w:t>
            </w:r>
          </w:p>
        </w:tc>
        <w:tc>
          <w:tcPr>
            <w:tcW w:w="1703" w:type="dxa"/>
          </w:tcPr>
          <w:p w14:paraId="4B590B78"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113m(sq)</w:t>
            </w:r>
          </w:p>
        </w:tc>
        <w:tc>
          <w:tcPr>
            <w:tcW w:w="1703" w:type="dxa"/>
          </w:tcPr>
          <w:p w14:paraId="3219CC44"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78m(sq)</w:t>
            </w:r>
          </w:p>
        </w:tc>
        <w:tc>
          <w:tcPr>
            <w:tcW w:w="1704" w:type="dxa"/>
          </w:tcPr>
          <w:p w14:paraId="22BE2618"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707m(sq)</w:t>
            </w:r>
          </w:p>
        </w:tc>
      </w:tr>
      <w:tr w:rsidR="00056CBF" w:rsidRPr="00CB34EE" w14:paraId="2E33E583" w14:textId="77777777" w:rsidTr="005967ED">
        <w:tc>
          <w:tcPr>
            <w:tcW w:w="1595" w:type="dxa"/>
          </w:tcPr>
          <w:p w14:paraId="62A3F3AA"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Volume</w:t>
            </w:r>
          </w:p>
        </w:tc>
        <w:tc>
          <w:tcPr>
            <w:tcW w:w="1703" w:type="dxa"/>
          </w:tcPr>
          <w:p w14:paraId="46C7B32C"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4.2m(cu)</w:t>
            </w:r>
          </w:p>
        </w:tc>
        <w:tc>
          <w:tcPr>
            <w:tcW w:w="1703" w:type="dxa"/>
          </w:tcPr>
          <w:p w14:paraId="763186D5"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113m(cu)</w:t>
            </w:r>
          </w:p>
        </w:tc>
        <w:tc>
          <w:tcPr>
            <w:tcW w:w="1703" w:type="dxa"/>
          </w:tcPr>
          <w:p w14:paraId="650E9023"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26m(cu)</w:t>
            </w:r>
          </w:p>
        </w:tc>
        <w:tc>
          <w:tcPr>
            <w:tcW w:w="1704" w:type="dxa"/>
          </w:tcPr>
          <w:p w14:paraId="7ABC8B2B" w14:textId="77777777" w:rsidR="00056CBF" w:rsidRPr="00CB34EE" w:rsidRDefault="00056CBF" w:rsidP="0058504A">
            <w:pPr>
              <w:pStyle w:val="ecxmsonormal"/>
              <w:spacing w:before="2" w:after="2"/>
              <w:rPr>
                <w:rFonts w:ascii="Times New Roman" w:hAnsi="Times New Roman" w:cs="Times New Roman"/>
              </w:rPr>
            </w:pPr>
            <w:r w:rsidRPr="00CB34EE">
              <w:rPr>
                <w:rFonts w:ascii="Times New Roman" w:hAnsi="Times New Roman" w:cs="Times New Roman"/>
              </w:rPr>
              <w:t>707m(cu)</w:t>
            </w:r>
          </w:p>
        </w:tc>
      </w:tr>
    </w:tbl>
    <w:p w14:paraId="17F893DB" w14:textId="77777777" w:rsidR="00056CBF" w:rsidRPr="00CB34EE" w:rsidRDefault="00056CBF" w:rsidP="0058504A">
      <w:pPr>
        <w:pStyle w:val="ecxmsonormal"/>
        <w:spacing w:before="2" w:after="2"/>
        <w:rPr>
          <w:rFonts w:ascii="Times New Roman" w:hAnsi="Times New Roman" w:cs="Times New Roman"/>
          <w:sz w:val="24"/>
          <w:szCs w:val="24"/>
        </w:rPr>
      </w:pPr>
    </w:p>
    <w:p w14:paraId="5F651896" w14:textId="54B23162" w:rsidR="003C72C8" w:rsidRDefault="00056CBF" w:rsidP="0058504A">
      <w:pPr>
        <w:pStyle w:val="ecxmsonormal"/>
        <w:spacing w:before="2" w:after="2"/>
        <w:rPr>
          <w:rFonts w:ascii="Times New Roman" w:hAnsi="Times New Roman" w:cs="Times New Roman"/>
          <w:sz w:val="24"/>
          <w:szCs w:val="24"/>
        </w:rPr>
      </w:pPr>
      <w:r w:rsidRPr="00CB34EE">
        <w:rPr>
          <w:rFonts w:ascii="Times New Roman" w:hAnsi="Times New Roman" w:cs="Times New Roman"/>
          <w:sz w:val="24"/>
          <w:szCs w:val="24"/>
        </w:rPr>
        <w:t>In practice the base of the hole will need to be large</w:t>
      </w:r>
      <w:r w:rsidR="00DE228C">
        <w:rPr>
          <w:rFonts w:ascii="Times New Roman" w:hAnsi="Times New Roman" w:cs="Times New Roman"/>
          <w:sz w:val="24"/>
          <w:szCs w:val="24"/>
        </w:rPr>
        <w:t>r</w:t>
      </w:r>
      <w:r w:rsidRPr="00CB34EE">
        <w:rPr>
          <w:rFonts w:ascii="Times New Roman" w:hAnsi="Times New Roman" w:cs="Times New Roman"/>
          <w:sz w:val="24"/>
          <w:szCs w:val="24"/>
        </w:rPr>
        <w:t xml:space="preserve"> than a single point to allow the work to occur and the presen</w:t>
      </w:r>
      <w:r w:rsidR="0058504A">
        <w:rPr>
          <w:rFonts w:ascii="Times New Roman" w:hAnsi="Times New Roman" w:cs="Times New Roman"/>
          <w:sz w:val="24"/>
          <w:szCs w:val="24"/>
        </w:rPr>
        <w:t>ce</w:t>
      </w:r>
      <w:r w:rsidRPr="00CB34EE">
        <w:rPr>
          <w:rFonts w:ascii="Times New Roman" w:hAnsi="Times New Roman" w:cs="Times New Roman"/>
          <w:sz w:val="24"/>
          <w:szCs w:val="24"/>
        </w:rPr>
        <w:t xml:space="preserve"> of structure</w:t>
      </w:r>
      <w:r w:rsidR="0058504A">
        <w:rPr>
          <w:rFonts w:ascii="Times New Roman" w:hAnsi="Times New Roman" w:cs="Times New Roman"/>
          <w:sz w:val="24"/>
          <w:szCs w:val="24"/>
        </w:rPr>
        <w:t>s</w:t>
      </w:r>
      <w:r w:rsidRPr="00CB34EE">
        <w:rPr>
          <w:rFonts w:ascii="Times New Roman" w:hAnsi="Times New Roman" w:cs="Times New Roman"/>
          <w:sz w:val="24"/>
          <w:szCs w:val="24"/>
        </w:rPr>
        <w:t xml:space="preserve"> may provide some shoring effect so the hole may be smaller</w:t>
      </w:r>
      <w:r w:rsidR="0058504A">
        <w:rPr>
          <w:rFonts w:ascii="Times New Roman" w:hAnsi="Times New Roman" w:cs="Times New Roman"/>
          <w:sz w:val="24"/>
          <w:szCs w:val="24"/>
        </w:rPr>
        <w:t>. H</w:t>
      </w:r>
      <w:r w:rsidRPr="00CB34EE">
        <w:rPr>
          <w:rFonts w:ascii="Times New Roman" w:hAnsi="Times New Roman" w:cs="Times New Roman"/>
          <w:sz w:val="24"/>
          <w:szCs w:val="24"/>
        </w:rPr>
        <w:t>owever</w:t>
      </w:r>
      <w:r w:rsidR="00DE228C">
        <w:rPr>
          <w:rFonts w:ascii="Times New Roman" w:hAnsi="Times New Roman" w:cs="Times New Roman"/>
          <w:sz w:val="24"/>
          <w:szCs w:val="24"/>
        </w:rPr>
        <w:t>,</w:t>
      </w:r>
      <w:r w:rsidRPr="00CB34EE">
        <w:rPr>
          <w:rFonts w:ascii="Times New Roman" w:hAnsi="Times New Roman" w:cs="Times New Roman"/>
          <w:sz w:val="24"/>
          <w:szCs w:val="24"/>
        </w:rPr>
        <w:t xml:space="preserve"> these are </w:t>
      </w:r>
      <w:r w:rsidR="0058504A">
        <w:rPr>
          <w:rFonts w:ascii="Times New Roman" w:hAnsi="Times New Roman" w:cs="Times New Roman"/>
          <w:sz w:val="24"/>
          <w:szCs w:val="24"/>
        </w:rPr>
        <w:t xml:space="preserve">very large </w:t>
      </w:r>
      <w:r w:rsidRPr="00CB34EE">
        <w:rPr>
          <w:rFonts w:ascii="Times New Roman" w:hAnsi="Times New Roman" w:cs="Times New Roman"/>
          <w:sz w:val="24"/>
          <w:szCs w:val="24"/>
        </w:rPr>
        <w:t>areas</w:t>
      </w:r>
      <w:r w:rsidR="0058504A">
        <w:rPr>
          <w:rFonts w:ascii="Times New Roman" w:hAnsi="Times New Roman" w:cs="Times New Roman"/>
          <w:sz w:val="24"/>
          <w:szCs w:val="24"/>
        </w:rPr>
        <w:t>, well in excess of the</w:t>
      </w:r>
      <w:r w:rsidR="0058504A" w:rsidRPr="0058504A">
        <w:rPr>
          <w:rFonts w:ascii="Times New Roman" w:hAnsi="Times New Roman" w:cs="Times New Roman"/>
          <w:color w:val="000000"/>
          <w:sz w:val="24"/>
          <w:szCs w:val="24"/>
        </w:rPr>
        <w:t xml:space="preserve"> 148.5 sq. metres</w:t>
      </w:r>
      <w:r w:rsidR="0058504A" w:rsidRPr="0058504A">
        <w:rPr>
          <w:rFonts w:ascii="Times New Roman" w:hAnsi="Times New Roman" w:cs="Times New Roman"/>
          <w:sz w:val="24"/>
          <w:szCs w:val="24"/>
        </w:rPr>
        <w:t xml:space="preserve"> </w:t>
      </w:r>
      <w:r w:rsidR="0058504A">
        <w:rPr>
          <w:rFonts w:ascii="Times New Roman" w:hAnsi="Times New Roman" w:cs="Times New Roman"/>
          <w:sz w:val="24"/>
          <w:szCs w:val="24"/>
        </w:rPr>
        <w:t>proposed in the Application</w:t>
      </w:r>
      <w:r w:rsidRPr="0058504A">
        <w:rPr>
          <w:rFonts w:ascii="Times New Roman" w:hAnsi="Times New Roman" w:cs="Times New Roman"/>
          <w:sz w:val="24"/>
          <w:szCs w:val="24"/>
        </w:rPr>
        <w:t>.</w:t>
      </w:r>
      <w:r w:rsidRPr="00CB34EE">
        <w:rPr>
          <w:rFonts w:ascii="Times New Roman" w:hAnsi="Times New Roman" w:cs="Times New Roman"/>
          <w:sz w:val="24"/>
          <w:szCs w:val="24"/>
        </w:rPr>
        <w:t xml:space="preserve"> </w:t>
      </w:r>
      <w:r w:rsidR="00600057" w:rsidRPr="00CB34EE">
        <w:rPr>
          <w:rFonts w:ascii="Times New Roman" w:hAnsi="Times New Roman" w:cs="Times New Roman"/>
          <w:sz w:val="24"/>
          <w:szCs w:val="24"/>
        </w:rPr>
        <w:t xml:space="preserve">This will expose large volumes of currently buried archaeological material and hence </w:t>
      </w:r>
      <w:r w:rsidR="00600057" w:rsidRPr="00CB34EE">
        <w:rPr>
          <w:rFonts w:ascii="Times New Roman" w:hAnsi="Times New Roman" w:cs="Times New Roman"/>
          <w:sz w:val="24"/>
          <w:szCs w:val="24"/>
        </w:rPr>
        <w:lastRenderedPageBreak/>
        <w:t xml:space="preserve">vastly increasing </w:t>
      </w:r>
      <w:r w:rsidR="00600057">
        <w:rPr>
          <w:rFonts w:ascii="Times New Roman" w:hAnsi="Times New Roman" w:cs="Times New Roman"/>
          <w:sz w:val="24"/>
          <w:szCs w:val="24"/>
        </w:rPr>
        <w:t xml:space="preserve">the area of the site to be excavated (between 4 and </w:t>
      </w:r>
      <w:r w:rsidR="00FA5F2E">
        <w:rPr>
          <w:rFonts w:ascii="Times New Roman" w:hAnsi="Times New Roman" w:cs="Times New Roman"/>
          <w:sz w:val="24"/>
          <w:szCs w:val="24"/>
        </w:rPr>
        <w:t>1</w:t>
      </w:r>
      <w:r w:rsidR="00B163EB">
        <w:rPr>
          <w:rFonts w:ascii="Times New Roman" w:hAnsi="Times New Roman" w:cs="Times New Roman"/>
          <w:sz w:val="24"/>
          <w:szCs w:val="24"/>
        </w:rPr>
        <w:t>0</w:t>
      </w:r>
      <w:r w:rsidR="00600057">
        <w:rPr>
          <w:rFonts w:ascii="Times New Roman" w:hAnsi="Times New Roman" w:cs="Times New Roman"/>
          <w:sz w:val="24"/>
          <w:szCs w:val="24"/>
        </w:rPr>
        <w:t xml:space="preserve"> times the proposed area in the Application) and hugely increase </w:t>
      </w:r>
      <w:r w:rsidR="008235E8">
        <w:rPr>
          <w:rFonts w:ascii="Times New Roman" w:hAnsi="Times New Roman" w:cs="Times New Roman"/>
          <w:sz w:val="24"/>
          <w:szCs w:val="24"/>
        </w:rPr>
        <w:t xml:space="preserve">the </w:t>
      </w:r>
      <w:r w:rsidR="0021772B">
        <w:rPr>
          <w:rFonts w:ascii="Times New Roman" w:hAnsi="Times New Roman" w:cs="Times New Roman"/>
          <w:sz w:val="24"/>
          <w:szCs w:val="24"/>
        </w:rPr>
        <w:t xml:space="preserve">volume of sediment to be disposed of and consequent </w:t>
      </w:r>
      <w:r w:rsidR="00600057" w:rsidRPr="00CB34EE">
        <w:rPr>
          <w:rFonts w:ascii="Times New Roman" w:hAnsi="Times New Roman" w:cs="Times New Roman"/>
          <w:sz w:val="24"/>
          <w:szCs w:val="24"/>
        </w:rPr>
        <w:t xml:space="preserve">risk to the site. </w:t>
      </w:r>
    </w:p>
    <w:p w14:paraId="274DE13E" w14:textId="77777777" w:rsidR="003C72C8" w:rsidRDefault="003C72C8" w:rsidP="0058504A">
      <w:pPr>
        <w:pStyle w:val="ecxmsonormal"/>
        <w:spacing w:before="2" w:after="2"/>
        <w:rPr>
          <w:rFonts w:ascii="Times New Roman" w:hAnsi="Times New Roman" w:cs="Times New Roman"/>
          <w:sz w:val="24"/>
          <w:szCs w:val="24"/>
        </w:rPr>
      </w:pPr>
    </w:p>
    <w:p w14:paraId="364CF40D" w14:textId="5461541F" w:rsidR="00056CBF" w:rsidRPr="00CB34EE" w:rsidRDefault="00056CBF" w:rsidP="0058504A">
      <w:pPr>
        <w:pStyle w:val="ecxmsonormal"/>
        <w:spacing w:before="2" w:after="2"/>
        <w:rPr>
          <w:rFonts w:ascii="Times New Roman" w:hAnsi="Times New Roman" w:cs="Times New Roman"/>
          <w:sz w:val="24"/>
          <w:szCs w:val="24"/>
        </w:rPr>
      </w:pPr>
      <w:r w:rsidRPr="00CB34EE">
        <w:rPr>
          <w:rFonts w:ascii="Times New Roman" w:hAnsi="Times New Roman" w:cs="Times New Roman"/>
          <w:sz w:val="24"/>
          <w:szCs w:val="24"/>
        </w:rPr>
        <w:t>Given the density of cannon on site it will impact on a high proportion of the buried archaeology</w:t>
      </w:r>
      <w:r w:rsidR="0058504A">
        <w:rPr>
          <w:rFonts w:ascii="Times New Roman" w:hAnsi="Times New Roman" w:cs="Times New Roman"/>
          <w:sz w:val="24"/>
          <w:szCs w:val="24"/>
        </w:rPr>
        <w:t xml:space="preserve"> within the site</w:t>
      </w:r>
      <w:r w:rsidRPr="00CB34EE">
        <w:rPr>
          <w:rFonts w:ascii="Times New Roman" w:hAnsi="Times New Roman" w:cs="Times New Roman"/>
          <w:sz w:val="24"/>
          <w:szCs w:val="24"/>
        </w:rPr>
        <w:t>. The document does not seem to</w:t>
      </w:r>
      <w:r w:rsidR="003C72C8">
        <w:rPr>
          <w:rFonts w:ascii="Times New Roman" w:hAnsi="Times New Roman" w:cs="Times New Roman"/>
          <w:sz w:val="24"/>
          <w:szCs w:val="24"/>
        </w:rPr>
        <w:t xml:space="preserve"> conceive that this will occur and </w:t>
      </w:r>
      <w:r w:rsidR="0058504A">
        <w:rPr>
          <w:rFonts w:ascii="Times New Roman" w:hAnsi="Times New Roman" w:cs="Times New Roman"/>
          <w:sz w:val="24"/>
          <w:szCs w:val="24"/>
        </w:rPr>
        <w:t xml:space="preserve">it </w:t>
      </w:r>
      <w:r w:rsidRPr="00CB34EE">
        <w:rPr>
          <w:rFonts w:ascii="Times New Roman" w:hAnsi="Times New Roman" w:cs="Times New Roman"/>
          <w:sz w:val="24"/>
          <w:szCs w:val="24"/>
        </w:rPr>
        <w:t xml:space="preserve">does not set out how this will be managed nor how these substantial holes will backfilled to mitigate the risk to the exposed material. </w:t>
      </w:r>
    </w:p>
    <w:p w14:paraId="413B791B" w14:textId="77777777" w:rsidR="00056CBF" w:rsidRPr="00CB34EE" w:rsidRDefault="00056CBF" w:rsidP="0058504A">
      <w:pPr>
        <w:pStyle w:val="ecxmsonormal"/>
        <w:spacing w:before="2" w:after="2"/>
        <w:rPr>
          <w:rFonts w:ascii="Times New Roman" w:hAnsi="Times New Roman" w:cs="Times New Roman"/>
          <w:sz w:val="24"/>
          <w:szCs w:val="24"/>
        </w:rPr>
      </w:pPr>
    </w:p>
    <w:p w14:paraId="08623342" w14:textId="09D249AA" w:rsidR="006856FC" w:rsidRPr="006856FC" w:rsidRDefault="003C72C8" w:rsidP="0058504A">
      <w:pPr>
        <w:pStyle w:val="yiv8282955106msonormal"/>
        <w:shd w:val="clear" w:color="auto" w:fill="FFFFFF"/>
        <w:spacing w:before="0" w:beforeAutospacing="0" w:after="0" w:afterAutospacing="0"/>
        <w:rPr>
          <w:color w:val="000000"/>
        </w:rPr>
      </w:pPr>
      <w:r>
        <w:rPr>
          <w:color w:val="000000"/>
        </w:rPr>
        <w:t>T</w:t>
      </w:r>
      <w:r w:rsidR="005313C6">
        <w:rPr>
          <w:color w:val="000000"/>
        </w:rPr>
        <w:t xml:space="preserve">he JNAPC does not believe that the MHF </w:t>
      </w:r>
      <w:r>
        <w:rPr>
          <w:color w:val="000000"/>
        </w:rPr>
        <w:t xml:space="preserve">Application </w:t>
      </w:r>
      <w:r w:rsidR="005313C6">
        <w:rPr>
          <w:color w:val="000000"/>
        </w:rPr>
        <w:t xml:space="preserve">has </w:t>
      </w:r>
      <w:r>
        <w:rPr>
          <w:color w:val="000000"/>
        </w:rPr>
        <w:t>adequately considered the archaeological issues and risks related to</w:t>
      </w:r>
      <w:r>
        <w:rPr>
          <w:color w:val="000000"/>
          <w:lang w:val="en-US"/>
        </w:rPr>
        <w:t xml:space="preserve"> </w:t>
      </w:r>
      <w:r w:rsidR="00DE228C">
        <w:rPr>
          <w:color w:val="000000"/>
          <w:lang w:val="en-US"/>
        </w:rPr>
        <w:t xml:space="preserve">the </w:t>
      </w:r>
      <w:r>
        <w:rPr>
          <w:color w:val="000000"/>
          <w:lang w:val="en-US"/>
        </w:rPr>
        <w:t>recovery of at-risk surface artefacts and should submit a new application.</w:t>
      </w:r>
    </w:p>
    <w:p w14:paraId="099BD5EE" w14:textId="77777777" w:rsidR="00CA376B" w:rsidRDefault="00CA376B" w:rsidP="00700E72">
      <w:pPr>
        <w:rPr>
          <w:sz w:val="24"/>
          <w:szCs w:val="24"/>
        </w:rPr>
      </w:pPr>
    </w:p>
    <w:p w14:paraId="3A6AC2AF" w14:textId="40C1D839" w:rsidR="00CA376B" w:rsidRPr="003C72C8" w:rsidRDefault="000E7138" w:rsidP="00700E72">
      <w:pPr>
        <w:rPr>
          <w:b/>
          <w:sz w:val="24"/>
          <w:szCs w:val="24"/>
        </w:rPr>
      </w:pPr>
      <w:r>
        <w:rPr>
          <w:b/>
          <w:sz w:val="24"/>
          <w:szCs w:val="24"/>
        </w:rPr>
        <w:t>7</w:t>
      </w:r>
      <w:r w:rsidR="00BB7974">
        <w:rPr>
          <w:b/>
          <w:sz w:val="24"/>
          <w:szCs w:val="24"/>
        </w:rPr>
        <w:tab/>
      </w:r>
      <w:r w:rsidR="003C72C8" w:rsidRPr="003C72C8">
        <w:rPr>
          <w:b/>
          <w:sz w:val="24"/>
          <w:szCs w:val="24"/>
        </w:rPr>
        <w:t>Summary and recommendations</w:t>
      </w:r>
    </w:p>
    <w:p w14:paraId="6E41CE85" w14:textId="77777777" w:rsidR="003E589A" w:rsidRPr="007F0F07" w:rsidRDefault="003E589A">
      <w:pPr>
        <w:rPr>
          <w:rStyle w:val="postal-code"/>
          <w:sz w:val="24"/>
          <w:szCs w:val="24"/>
          <w:bdr w:val="none" w:sz="0" w:space="0" w:color="auto" w:frame="1"/>
          <w:shd w:val="clear" w:color="auto" w:fill="FFFFFF"/>
        </w:rPr>
      </w:pPr>
    </w:p>
    <w:p w14:paraId="6D9CB0E3" w14:textId="47C2C0FC" w:rsidR="003E589A" w:rsidRPr="007F0F07" w:rsidRDefault="003C72C8">
      <w:pPr>
        <w:rPr>
          <w:rStyle w:val="postal-code"/>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The JNAPC recommends that the MMO should not issue a marine licence to the Maritime Heritage Foundation for the reasons laid out below.</w:t>
      </w:r>
    </w:p>
    <w:p w14:paraId="2F3AD5F3" w14:textId="77777777" w:rsidR="003E589A" w:rsidRDefault="003E589A">
      <w:pPr>
        <w:rPr>
          <w:rStyle w:val="postal-code"/>
          <w:sz w:val="24"/>
          <w:szCs w:val="24"/>
          <w:bdr w:val="none" w:sz="0" w:space="0" w:color="auto" w:frame="1"/>
          <w:shd w:val="clear" w:color="auto" w:fill="FFFFFF"/>
        </w:rPr>
      </w:pPr>
    </w:p>
    <w:p w14:paraId="511CE827" w14:textId="20B1F628" w:rsidR="00F843FF" w:rsidRPr="00F843FF" w:rsidRDefault="00F843FF" w:rsidP="00F843FF">
      <w:pPr>
        <w:pStyle w:val="ListParagraph"/>
        <w:numPr>
          <w:ilvl w:val="0"/>
          <w:numId w:val="12"/>
        </w:numPr>
        <w:shd w:val="clear" w:color="auto" w:fill="FFFFFF"/>
        <w:ind w:left="360"/>
        <w:rPr>
          <w:rStyle w:val="postal-code"/>
          <w:color w:val="000000"/>
          <w:sz w:val="24"/>
          <w:szCs w:val="24"/>
        </w:rPr>
      </w:pPr>
      <w:r w:rsidRPr="00F843FF">
        <w:rPr>
          <w:rStyle w:val="postal-code"/>
          <w:color w:val="0B0C0C"/>
          <w:sz w:val="24"/>
          <w:szCs w:val="24"/>
          <w:bdr w:val="none" w:sz="0" w:space="0" w:color="auto" w:frame="1"/>
          <w:shd w:val="clear" w:color="auto" w:fill="FFFFFF"/>
        </w:rPr>
        <w:t>The MHF has no permission to work on the site of HMS Victory 1744 and it is therefore inappropriate for MMO to issue a ma</w:t>
      </w:r>
      <w:r w:rsidR="00224FD9">
        <w:rPr>
          <w:rStyle w:val="postal-code"/>
          <w:color w:val="0B0C0C"/>
          <w:sz w:val="24"/>
          <w:szCs w:val="24"/>
          <w:bdr w:val="none" w:sz="0" w:space="0" w:color="auto" w:frame="1"/>
          <w:shd w:val="clear" w:color="auto" w:fill="FFFFFF"/>
        </w:rPr>
        <w:t>rine licence</w:t>
      </w:r>
    </w:p>
    <w:p w14:paraId="590F6FF0" w14:textId="4C50887A" w:rsidR="00F843FF" w:rsidRPr="00F843FF" w:rsidRDefault="00F843FF" w:rsidP="00F843FF">
      <w:pPr>
        <w:pStyle w:val="ListParagraph"/>
        <w:numPr>
          <w:ilvl w:val="0"/>
          <w:numId w:val="12"/>
        </w:numPr>
        <w:shd w:val="clear" w:color="auto" w:fill="FFFFFF"/>
        <w:ind w:left="360"/>
        <w:rPr>
          <w:rStyle w:val="postal-code"/>
          <w:color w:val="000000"/>
          <w:sz w:val="24"/>
          <w:szCs w:val="24"/>
        </w:rPr>
      </w:pPr>
      <w:r w:rsidRPr="00F843FF">
        <w:rPr>
          <w:rStyle w:val="postal-code"/>
          <w:color w:val="0B0C0C"/>
          <w:sz w:val="24"/>
          <w:szCs w:val="24"/>
          <w:bdr w:val="none" w:sz="0" w:space="0" w:color="auto" w:frame="1"/>
          <w:shd w:val="clear" w:color="auto" w:fill="FFFFFF"/>
        </w:rPr>
        <w:t>The MHF has not update</w:t>
      </w:r>
      <w:r w:rsidR="00A0434E">
        <w:rPr>
          <w:rStyle w:val="postal-code"/>
          <w:color w:val="0B0C0C"/>
          <w:sz w:val="24"/>
          <w:szCs w:val="24"/>
          <w:bdr w:val="none" w:sz="0" w:space="0" w:color="auto" w:frame="1"/>
          <w:shd w:val="clear" w:color="auto" w:fill="FFFFFF"/>
        </w:rPr>
        <w:t>d</w:t>
      </w:r>
      <w:r w:rsidRPr="00F843FF">
        <w:rPr>
          <w:rStyle w:val="postal-code"/>
          <w:color w:val="0B0C0C"/>
          <w:sz w:val="24"/>
          <w:szCs w:val="24"/>
          <w:bdr w:val="none" w:sz="0" w:space="0" w:color="auto" w:frame="1"/>
          <w:shd w:val="clear" w:color="auto" w:fill="FFFFFF"/>
        </w:rPr>
        <w:t xml:space="preserve"> its licence application followi</w:t>
      </w:r>
      <w:r w:rsidR="00224FD9">
        <w:rPr>
          <w:rStyle w:val="postal-code"/>
          <w:color w:val="0B0C0C"/>
          <w:sz w:val="24"/>
          <w:szCs w:val="24"/>
          <w:bdr w:val="none" w:sz="0" w:space="0" w:color="auto" w:frame="1"/>
          <w:shd w:val="clear" w:color="auto" w:fill="FFFFFF"/>
        </w:rPr>
        <w:t>ng the withdrawal of permission</w:t>
      </w:r>
      <w:r w:rsidR="00A0434E">
        <w:rPr>
          <w:rStyle w:val="postal-code"/>
          <w:color w:val="0B0C0C"/>
          <w:sz w:val="24"/>
          <w:szCs w:val="24"/>
          <w:bdr w:val="none" w:sz="0" w:space="0" w:color="auto" w:frame="1"/>
          <w:shd w:val="clear" w:color="auto" w:fill="FFFFFF"/>
        </w:rPr>
        <w:t xml:space="preserve"> and the Application is therefore materially misleading in its stated facts</w:t>
      </w:r>
    </w:p>
    <w:p w14:paraId="5E065088" w14:textId="6CC9F312" w:rsidR="00F843FF" w:rsidRDefault="00F843FF" w:rsidP="00F843FF">
      <w:pPr>
        <w:pStyle w:val="ListParagraph"/>
        <w:numPr>
          <w:ilvl w:val="0"/>
          <w:numId w:val="12"/>
        </w:numPr>
        <w:shd w:val="clear" w:color="auto" w:fill="FFFFFF"/>
        <w:ind w:left="360"/>
        <w:rPr>
          <w:color w:val="000000"/>
          <w:sz w:val="24"/>
          <w:szCs w:val="24"/>
        </w:rPr>
      </w:pPr>
      <w:r w:rsidRPr="00F843FF">
        <w:rPr>
          <w:rStyle w:val="postal-code"/>
          <w:color w:val="0B0C0C"/>
          <w:sz w:val="24"/>
          <w:szCs w:val="24"/>
          <w:bdr w:val="none" w:sz="0" w:space="0" w:color="auto" w:frame="1"/>
          <w:shd w:val="clear" w:color="auto" w:fill="FFFFFF"/>
        </w:rPr>
        <w:t xml:space="preserve">The Project Design on which the Application </w:t>
      </w:r>
      <w:r w:rsidR="00DE228C">
        <w:rPr>
          <w:rStyle w:val="postal-code"/>
          <w:color w:val="0B0C0C"/>
          <w:sz w:val="24"/>
          <w:szCs w:val="24"/>
          <w:bdr w:val="none" w:sz="0" w:space="0" w:color="auto" w:frame="1"/>
          <w:shd w:val="clear" w:color="auto" w:fill="FFFFFF"/>
        </w:rPr>
        <w:t xml:space="preserve">is </w:t>
      </w:r>
      <w:r w:rsidRPr="00F843FF">
        <w:rPr>
          <w:rStyle w:val="postal-code"/>
          <w:color w:val="0B0C0C"/>
          <w:sz w:val="24"/>
          <w:szCs w:val="24"/>
          <w:bdr w:val="none" w:sz="0" w:space="0" w:color="auto" w:frame="1"/>
          <w:shd w:val="clear" w:color="auto" w:fill="FFFFFF"/>
        </w:rPr>
        <w:t xml:space="preserve">based, does not comply with the </w:t>
      </w:r>
      <w:r w:rsidRPr="00F843FF">
        <w:rPr>
          <w:color w:val="000000"/>
          <w:sz w:val="24"/>
          <w:szCs w:val="24"/>
        </w:rPr>
        <w:t>Annex to the UNESCO Convention on the Protection of the Underwater Cultural Heritage, the agreed</w:t>
      </w:r>
      <w:r w:rsidRPr="00F843FF">
        <w:rPr>
          <w:color w:val="000000"/>
        </w:rPr>
        <w:t xml:space="preserve"> </w:t>
      </w:r>
      <w:r w:rsidRPr="00F843FF">
        <w:rPr>
          <w:color w:val="000000"/>
          <w:sz w:val="24"/>
          <w:szCs w:val="24"/>
        </w:rPr>
        <w:t>Key Management Principles, and with the Government’s own heritage policies</w:t>
      </w:r>
    </w:p>
    <w:p w14:paraId="14567A60" w14:textId="2889CD63" w:rsidR="00F843FF" w:rsidRPr="00F843FF" w:rsidRDefault="00F843FF" w:rsidP="00F843FF">
      <w:pPr>
        <w:pStyle w:val="ListParagraph"/>
        <w:numPr>
          <w:ilvl w:val="0"/>
          <w:numId w:val="12"/>
        </w:numPr>
        <w:shd w:val="clear" w:color="auto" w:fill="FFFFFF"/>
        <w:ind w:left="360"/>
        <w:rPr>
          <w:rStyle w:val="postal-code"/>
          <w:color w:val="000000"/>
          <w:sz w:val="24"/>
          <w:szCs w:val="24"/>
        </w:rPr>
      </w:pPr>
      <w:r w:rsidRPr="00F843FF">
        <w:rPr>
          <w:rStyle w:val="postal-code"/>
          <w:color w:val="0B0C0C"/>
          <w:sz w:val="24"/>
          <w:szCs w:val="24"/>
          <w:bdr w:val="none" w:sz="0" w:space="0" w:color="auto" w:frame="1"/>
          <w:shd w:val="clear" w:color="auto" w:fill="FFFFFF"/>
        </w:rPr>
        <w:t>The underlying basis of the Application is no longer valid</w:t>
      </w:r>
    </w:p>
    <w:p w14:paraId="1349AC7B" w14:textId="77777777" w:rsidR="005967ED" w:rsidRPr="005967ED" w:rsidRDefault="00F843FF" w:rsidP="005967ED">
      <w:pPr>
        <w:pStyle w:val="ListParagraph"/>
        <w:numPr>
          <w:ilvl w:val="0"/>
          <w:numId w:val="12"/>
        </w:numPr>
        <w:shd w:val="clear" w:color="auto" w:fill="FFFFFF"/>
        <w:overflowPunct/>
        <w:ind w:left="360"/>
        <w:textAlignment w:val="auto"/>
        <w:rPr>
          <w:rStyle w:val="postal-code"/>
          <w:color w:val="000000"/>
          <w:sz w:val="24"/>
          <w:szCs w:val="24"/>
        </w:rPr>
      </w:pPr>
      <w:r w:rsidRPr="005967ED">
        <w:rPr>
          <w:rStyle w:val="postal-code"/>
          <w:color w:val="0B0C0C"/>
          <w:sz w:val="24"/>
          <w:szCs w:val="24"/>
          <w:bdr w:val="none" w:sz="0" w:space="0" w:color="auto" w:frame="1"/>
          <w:shd w:val="clear" w:color="auto" w:fill="FFFFFF"/>
        </w:rPr>
        <w:t xml:space="preserve">The Application states that it </w:t>
      </w:r>
      <w:r w:rsidRPr="005967ED">
        <w:rPr>
          <w:rStyle w:val="postal-code"/>
          <w:color w:val="0B0C0C"/>
          <w:sz w:val="24"/>
          <w:szCs w:val="24"/>
          <w:u w:val="single"/>
          <w:bdr w:val="none" w:sz="0" w:space="0" w:color="auto" w:frame="1"/>
          <w:shd w:val="clear" w:color="auto" w:fill="FFFFFF"/>
        </w:rPr>
        <w:t>is</w:t>
      </w:r>
      <w:r w:rsidRPr="005967ED">
        <w:rPr>
          <w:rStyle w:val="postal-code"/>
          <w:color w:val="0B0C0C"/>
          <w:sz w:val="24"/>
          <w:szCs w:val="24"/>
          <w:bdr w:val="none" w:sz="0" w:space="0" w:color="auto" w:frame="1"/>
          <w:shd w:val="clear" w:color="auto" w:fill="FFFFFF"/>
        </w:rPr>
        <w:t xml:space="preserve"> compliant with all Government policies and so the application itself would appear to be an inaccurate statement of the facts</w:t>
      </w:r>
    </w:p>
    <w:p w14:paraId="1D5670E0" w14:textId="067C2C76" w:rsidR="005967ED" w:rsidRDefault="00F843FF" w:rsidP="005967ED">
      <w:pPr>
        <w:pStyle w:val="ListParagraph"/>
        <w:numPr>
          <w:ilvl w:val="0"/>
          <w:numId w:val="12"/>
        </w:numPr>
        <w:shd w:val="clear" w:color="auto" w:fill="FFFFFF"/>
        <w:overflowPunct/>
        <w:ind w:left="360"/>
        <w:textAlignment w:val="auto"/>
        <w:rPr>
          <w:color w:val="000000"/>
          <w:sz w:val="24"/>
          <w:szCs w:val="24"/>
        </w:rPr>
      </w:pPr>
      <w:r w:rsidRPr="005967ED">
        <w:rPr>
          <w:rStyle w:val="postal-code"/>
          <w:color w:val="0B0C0C"/>
          <w:sz w:val="24"/>
          <w:szCs w:val="24"/>
          <w:bdr w:val="none" w:sz="0" w:space="0" w:color="auto" w:frame="1"/>
          <w:shd w:val="clear" w:color="auto" w:fill="FFFFFF"/>
        </w:rPr>
        <w:t>The wider world may not be aware of the changes brought about by the Judicial Revi</w:t>
      </w:r>
      <w:r w:rsidR="00DA5CDB">
        <w:rPr>
          <w:rStyle w:val="postal-code"/>
          <w:color w:val="0B0C0C"/>
          <w:sz w:val="24"/>
          <w:szCs w:val="24"/>
          <w:bdr w:val="none" w:sz="0" w:space="0" w:color="auto" w:frame="1"/>
          <w:shd w:val="clear" w:color="auto" w:fill="FFFFFF"/>
        </w:rPr>
        <w:t>ew and could be seriously misle</w:t>
      </w:r>
      <w:r w:rsidRPr="005967ED">
        <w:rPr>
          <w:rStyle w:val="postal-code"/>
          <w:color w:val="0B0C0C"/>
          <w:sz w:val="24"/>
          <w:szCs w:val="24"/>
          <w:bdr w:val="none" w:sz="0" w:space="0" w:color="auto" w:frame="1"/>
          <w:shd w:val="clear" w:color="auto" w:fill="FFFFFF"/>
        </w:rPr>
        <w:t>d by this Application</w:t>
      </w:r>
    </w:p>
    <w:p w14:paraId="2082B8C7" w14:textId="51E0B399" w:rsidR="00D42637" w:rsidRPr="00D42637" w:rsidRDefault="005967ED" w:rsidP="00D42637">
      <w:pPr>
        <w:pStyle w:val="ListParagraph"/>
        <w:numPr>
          <w:ilvl w:val="0"/>
          <w:numId w:val="12"/>
        </w:numPr>
        <w:shd w:val="clear" w:color="auto" w:fill="FFFFFF"/>
        <w:overflowPunct/>
        <w:ind w:left="360"/>
        <w:textAlignment w:val="auto"/>
        <w:rPr>
          <w:sz w:val="24"/>
          <w:szCs w:val="24"/>
        </w:rPr>
      </w:pPr>
      <w:r w:rsidRPr="00D42637">
        <w:rPr>
          <w:color w:val="000000"/>
          <w:sz w:val="24"/>
          <w:szCs w:val="24"/>
        </w:rPr>
        <w:t>Because of the lack of the Project Design the consultation process is invalid and the Application and the co</w:t>
      </w:r>
      <w:r w:rsidR="00224FD9">
        <w:rPr>
          <w:color w:val="000000"/>
          <w:sz w:val="24"/>
          <w:szCs w:val="24"/>
        </w:rPr>
        <w:t>nsultation should be withdrawn</w:t>
      </w:r>
    </w:p>
    <w:p w14:paraId="0021AB95" w14:textId="4A907F30" w:rsidR="00D42637" w:rsidRDefault="00C327EC" w:rsidP="00D42637">
      <w:pPr>
        <w:pStyle w:val="ListParagraph"/>
        <w:numPr>
          <w:ilvl w:val="0"/>
          <w:numId w:val="12"/>
        </w:numPr>
        <w:shd w:val="clear" w:color="auto" w:fill="FFFFFF"/>
        <w:overflowPunct/>
        <w:ind w:left="360"/>
        <w:textAlignment w:val="auto"/>
        <w:rPr>
          <w:sz w:val="24"/>
          <w:szCs w:val="24"/>
        </w:rPr>
      </w:pPr>
      <w:r w:rsidRPr="00D42637">
        <w:rPr>
          <w:color w:val="000000"/>
          <w:sz w:val="24"/>
          <w:szCs w:val="24"/>
        </w:rPr>
        <w:t xml:space="preserve">The MMO should require the MHF to submit a new </w:t>
      </w:r>
      <w:r w:rsidRPr="00D42637">
        <w:rPr>
          <w:color w:val="000000"/>
          <w:sz w:val="24"/>
          <w:szCs w:val="24"/>
          <w:u w:val="single"/>
        </w:rPr>
        <w:t>updated</w:t>
      </w:r>
      <w:r w:rsidRPr="00D42637">
        <w:rPr>
          <w:color w:val="000000"/>
          <w:sz w:val="24"/>
          <w:szCs w:val="24"/>
        </w:rPr>
        <w:t xml:space="preserve"> marine licence application including </w:t>
      </w:r>
      <w:r w:rsidR="00224FD9">
        <w:rPr>
          <w:color w:val="000000"/>
          <w:sz w:val="24"/>
          <w:szCs w:val="24"/>
        </w:rPr>
        <w:t>a copy of the Project Design</w:t>
      </w:r>
      <w:r w:rsidR="00D42637" w:rsidRPr="00D42637">
        <w:rPr>
          <w:sz w:val="24"/>
          <w:szCs w:val="24"/>
        </w:rPr>
        <w:t xml:space="preserve"> </w:t>
      </w:r>
      <w:r w:rsidR="003E3BFA">
        <w:rPr>
          <w:sz w:val="24"/>
          <w:szCs w:val="24"/>
        </w:rPr>
        <w:t>and that updated Project Design should be placed in the public domain as a component of the public consultation</w:t>
      </w:r>
    </w:p>
    <w:p w14:paraId="085E3008" w14:textId="505E9114" w:rsidR="00B506F7" w:rsidRDefault="000B3E77" w:rsidP="00D42637">
      <w:pPr>
        <w:pStyle w:val="ListParagraph"/>
        <w:numPr>
          <w:ilvl w:val="0"/>
          <w:numId w:val="12"/>
        </w:numPr>
        <w:shd w:val="clear" w:color="auto" w:fill="FFFFFF"/>
        <w:overflowPunct/>
        <w:ind w:left="360"/>
        <w:textAlignment w:val="auto"/>
        <w:rPr>
          <w:sz w:val="24"/>
          <w:szCs w:val="24"/>
        </w:rPr>
      </w:pPr>
      <w:r>
        <w:rPr>
          <w:sz w:val="24"/>
          <w:szCs w:val="24"/>
        </w:rPr>
        <w:t>If the MMO were</w:t>
      </w:r>
      <w:r w:rsidR="00D42637" w:rsidRPr="00D42637">
        <w:rPr>
          <w:sz w:val="24"/>
          <w:szCs w:val="24"/>
        </w:rPr>
        <w:t xml:space="preserve"> to issue a marine licence to remove at-risk surface items from the Wreck without requiring MHF to submit a Project Design complying with Rule 10 of the UNESCO Annex, the MMO would be in breach of Government Policy</w:t>
      </w:r>
    </w:p>
    <w:p w14:paraId="08EC2BA1" w14:textId="75522F14" w:rsidR="000C49E5" w:rsidRPr="000C49E5" w:rsidRDefault="000B3E77"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2"/>
          <w:lang w:eastAsia="en-US"/>
        </w:rPr>
      </w:pPr>
      <w:r>
        <w:rPr>
          <w:sz w:val="24"/>
          <w:szCs w:val="24"/>
        </w:rPr>
        <w:t>If the MMO were</w:t>
      </w:r>
      <w:r w:rsidR="00B506F7" w:rsidRPr="000C49E5">
        <w:rPr>
          <w:sz w:val="24"/>
          <w:szCs w:val="24"/>
        </w:rPr>
        <w:t xml:space="preserve"> to issue a marine licence </w:t>
      </w:r>
      <w:r w:rsidR="00B506F7" w:rsidRPr="000C49E5">
        <w:rPr>
          <w:rFonts w:eastAsia="Calibri"/>
          <w:sz w:val="24"/>
          <w:szCs w:val="22"/>
          <w:lang w:eastAsia="en-US"/>
        </w:rPr>
        <w:t xml:space="preserve">which permitted the commercial exploitation of the Wreck, its artefacts or its cargo, </w:t>
      </w:r>
      <w:r w:rsidR="00B506F7" w:rsidRPr="000C49E5">
        <w:rPr>
          <w:sz w:val="24"/>
          <w:szCs w:val="24"/>
        </w:rPr>
        <w:t xml:space="preserve">the MMO would be in breach of Government Policy </w:t>
      </w:r>
    </w:p>
    <w:p w14:paraId="6395226E" w14:textId="3C42BC9F" w:rsidR="000C49E5" w:rsidRPr="004748B2" w:rsidRDefault="00C318A9"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2"/>
          <w:lang w:eastAsia="en-US"/>
        </w:rPr>
      </w:pPr>
      <w:r w:rsidRPr="00686521">
        <w:rPr>
          <w:sz w:val="24"/>
          <w:szCs w:val="24"/>
        </w:rPr>
        <w:t xml:space="preserve">The </w:t>
      </w:r>
      <w:r>
        <w:rPr>
          <w:sz w:val="24"/>
          <w:szCs w:val="24"/>
        </w:rPr>
        <w:t xml:space="preserve">MMO should satisfy itself that the </w:t>
      </w:r>
      <w:r w:rsidRPr="00686521">
        <w:rPr>
          <w:sz w:val="24"/>
          <w:szCs w:val="24"/>
        </w:rPr>
        <w:t>MHF will independently raise or guarantee sufficient funding to finance all work proposed in the Project Design including recovery, conservation, curation of the archi</w:t>
      </w:r>
      <w:r>
        <w:rPr>
          <w:sz w:val="24"/>
          <w:szCs w:val="24"/>
        </w:rPr>
        <w:t>ve and exhibition to the public, and that t</w:t>
      </w:r>
      <w:r w:rsidRPr="00686521">
        <w:rPr>
          <w:sz w:val="24"/>
          <w:szCs w:val="24"/>
        </w:rPr>
        <w:t>he funding of any work on the site will not be based on</w:t>
      </w:r>
      <w:r>
        <w:rPr>
          <w:sz w:val="24"/>
          <w:szCs w:val="24"/>
        </w:rPr>
        <w:t>,</w:t>
      </w:r>
      <w:r w:rsidRPr="00686521">
        <w:rPr>
          <w:sz w:val="24"/>
          <w:szCs w:val="24"/>
        </w:rPr>
        <w:t xml:space="preserve"> or require the sale of</w:t>
      </w:r>
      <w:r>
        <w:rPr>
          <w:sz w:val="24"/>
          <w:szCs w:val="24"/>
        </w:rPr>
        <w:t>,</w:t>
      </w:r>
      <w:r w:rsidRPr="00686521">
        <w:rPr>
          <w:sz w:val="24"/>
          <w:szCs w:val="24"/>
        </w:rPr>
        <w:t xml:space="preserve"> any artefacts recovered</w:t>
      </w:r>
      <w:r>
        <w:rPr>
          <w:sz w:val="24"/>
          <w:szCs w:val="24"/>
        </w:rPr>
        <w:t xml:space="preserve">. </w:t>
      </w:r>
      <w:r w:rsidR="00261881">
        <w:rPr>
          <w:sz w:val="24"/>
          <w:szCs w:val="24"/>
        </w:rPr>
        <w:t>If the MMO were</w:t>
      </w:r>
      <w:r w:rsidR="00224FD9" w:rsidRPr="000C49E5">
        <w:rPr>
          <w:sz w:val="24"/>
          <w:szCs w:val="24"/>
        </w:rPr>
        <w:t xml:space="preserve"> to issue a marine licence to remove at-risk surface items from the Wreck</w:t>
      </w:r>
      <w:r w:rsidR="00224FD9" w:rsidRPr="000C49E5">
        <w:rPr>
          <w:rFonts w:eastAsia="Calibri"/>
          <w:sz w:val="24"/>
          <w:szCs w:val="22"/>
          <w:lang w:eastAsia="en-US"/>
        </w:rPr>
        <w:t xml:space="preserve"> where full funding by MHF in advance of the project was not in place, or available, or guaranteed (independent of OME), </w:t>
      </w:r>
      <w:r w:rsidR="00224FD9" w:rsidRPr="000C49E5">
        <w:rPr>
          <w:sz w:val="24"/>
          <w:szCs w:val="24"/>
        </w:rPr>
        <w:t>the MMO would be in breach of Government Policy</w:t>
      </w:r>
      <w:r w:rsidR="00B506F7" w:rsidRPr="000C49E5">
        <w:rPr>
          <w:sz w:val="24"/>
          <w:szCs w:val="24"/>
        </w:rPr>
        <w:t xml:space="preserve"> </w:t>
      </w:r>
    </w:p>
    <w:p w14:paraId="28F23F8B" w14:textId="53B42379" w:rsidR="004748B2" w:rsidRPr="003A7283" w:rsidRDefault="004748B2"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2"/>
          <w:lang w:eastAsia="en-US"/>
        </w:rPr>
      </w:pPr>
      <w:r>
        <w:rPr>
          <w:sz w:val="24"/>
          <w:szCs w:val="24"/>
        </w:rPr>
        <w:t xml:space="preserve">The MMO should not issue a marine licence until an accredited UK museum has agreed to receive </w:t>
      </w:r>
      <w:r w:rsidRPr="004748B2">
        <w:rPr>
          <w:sz w:val="24"/>
          <w:szCs w:val="24"/>
          <w:u w:val="single"/>
        </w:rPr>
        <w:t>all</w:t>
      </w:r>
      <w:r>
        <w:rPr>
          <w:sz w:val="24"/>
          <w:szCs w:val="24"/>
        </w:rPr>
        <w:t xml:space="preserve"> the objects, together with funding for conservation and exhibition</w:t>
      </w:r>
    </w:p>
    <w:p w14:paraId="6565BF73" w14:textId="5CB02FBE" w:rsidR="003A7283" w:rsidRPr="000C49E5" w:rsidRDefault="003A7283"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2"/>
          <w:lang w:eastAsia="en-US"/>
        </w:rPr>
      </w:pPr>
      <w:r>
        <w:rPr>
          <w:rFonts w:eastAsiaTheme="minorHAnsi"/>
          <w:sz w:val="24"/>
          <w:szCs w:val="24"/>
          <w:lang w:eastAsia="en-US"/>
        </w:rPr>
        <w:t>Any</w:t>
      </w:r>
      <w:r w:rsidRPr="000E7138">
        <w:rPr>
          <w:rFonts w:eastAsiaTheme="minorHAnsi"/>
          <w:sz w:val="24"/>
          <w:szCs w:val="24"/>
          <w:lang w:eastAsia="en-US"/>
        </w:rPr>
        <w:t xml:space="preserve"> decision </w:t>
      </w:r>
      <w:r>
        <w:rPr>
          <w:rFonts w:eastAsiaTheme="minorHAnsi"/>
          <w:sz w:val="24"/>
          <w:szCs w:val="24"/>
          <w:lang w:eastAsia="en-US"/>
        </w:rPr>
        <w:t xml:space="preserve">by the MMO </w:t>
      </w:r>
      <w:r w:rsidRPr="000E7138">
        <w:rPr>
          <w:rFonts w:eastAsiaTheme="minorHAnsi"/>
          <w:sz w:val="24"/>
          <w:szCs w:val="24"/>
          <w:lang w:eastAsia="en-US"/>
        </w:rPr>
        <w:t xml:space="preserve">to </w:t>
      </w:r>
      <w:r>
        <w:rPr>
          <w:rFonts w:eastAsiaTheme="minorHAnsi"/>
          <w:sz w:val="24"/>
          <w:szCs w:val="24"/>
          <w:lang w:eastAsia="en-US"/>
        </w:rPr>
        <w:t>issue</w:t>
      </w:r>
      <w:r w:rsidRPr="000E7138">
        <w:rPr>
          <w:rFonts w:eastAsiaTheme="minorHAnsi"/>
          <w:sz w:val="24"/>
          <w:szCs w:val="24"/>
          <w:lang w:eastAsia="en-US"/>
        </w:rPr>
        <w:t xml:space="preserve"> a licence on the basis of this </w:t>
      </w:r>
      <w:r>
        <w:rPr>
          <w:rFonts w:eastAsiaTheme="minorHAnsi"/>
          <w:sz w:val="24"/>
          <w:szCs w:val="24"/>
          <w:lang w:eastAsia="en-US"/>
        </w:rPr>
        <w:t>A</w:t>
      </w:r>
      <w:r w:rsidRPr="000E7138">
        <w:rPr>
          <w:rFonts w:eastAsiaTheme="minorHAnsi"/>
          <w:sz w:val="24"/>
          <w:szCs w:val="24"/>
          <w:lang w:eastAsia="en-US"/>
        </w:rPr>
        <w:t xml:space="preserve">pplication would not </w:t>
      </w:r>
      <w:r>
        <w:rPr>
          <w:rFonts w:eastAsiaTheme="minorHAnsi"/>
          <w:sz w:val="24"/>
          <w:szCs w:val="24"/>
          <w:lang w:eastAsia="en-US"/>
        </w:rPr>
        <w:t>comply</w:t>
      </w:r>
      <w:r w:rsidRPr="000E7138">
        <w:rPr>
          <w:rFonts w:eastAsiaTheme="minorHAnsi"/>
          <w:sz w:val="24"/>
          <w:szCs w:val="24"/>
          <w:lang w:eastAsia="en-US"/>
        </w:rPr>
        <w:t xml:space="preserve"> with the UK M</w:t>
      </w:r>
      <w:r>
        <w:rPr>
          <w:rFonts w:eastAsiaTheme="minorHAnsi"/>
          <w:sz w:val="24"/>
          <w:szCs w:val="24"/>
          <w:lang w:eastAsia="en-US"/>
        </w:rPr>
        <w:t xml:space="preserve">arine </w:t>
      </w:r>
      <w:r w:rsidRPr="000E7138">
        <w:rPr>
          <w:rFonts w:eastAsiaTheme="minorHAnsi"/>
          <w:sz w:val="24"/>
          <w:szCs w:val="24"/>
          <w:lang w:eastAsia="en-US"/>
        </w:rPr>
        <w:t>P</w:t>
      </w:r>
      <w:r>
        <w:rPr>
          <w:rFonts w:eastAsiaTheme="minorHAnsi"/>
          <w:sz w:val="24"/>
          <w:szCs w:val="24"/>
          <w:lang w:eastAsia="en-US"/>
        </w:rPr>
        <w:t xml:space="preserve">olicy </w:t>
      </w:r>
      <w:r w:rsidRPr="000E7138">
        <w:rPr>
          <w:rFonts w:eastAsiaTheme="minorHAnsi"/>
          <w:sz w:val="24"/>
          <w:szCs w:val="24"/>
          <w:lang w:eastAsia="en-US"/>
        </w:rPr>
        <w:t>S</w:t>
      </w:r>
      <w:r>
        <w:rPr>
          <w:rFonts w:eastAsiaTheme="minorHAnsi"/>
          <w:sz w:val="24"/>
          <w:szCs w:val="24"/>
          <w:lang w:eastAsia="en-US"/>
        </w:rPr>
        <w:t>tatement</w:t>
      </w:r>
    </w:p>
    <w:p w14:paraId="1DA04693" w14:textId="77777777" w:rsidR="000C49E5" w:rsidRDefault="000C49E5"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2"/>
          <w:lang w:eastAsia="en-US"/>
        </w:rPr>
      </w:pPr>
      <w:r w:rsidRPr="000C49E5">
        <w:rPr>
          <w:rFonts w:eastAsia="Calibri"/>
          <w:sz w:val="24"/>
          <w:szCs w:val="22"/>
          <w:lang w:eastAsia="en-US"/>
        </w:rPr>
        <w:lastRenderedPageBreak/>
        <w:t xml:space="preserve">The JNAPC recommends that the issue of any marine licence should be conditional on a satisfactory independent survey of the Wreck being carried out before work </w:t>
      </w:r>
      <w:r>
        <w:rPr>
          <w:rFonts w:eastAsia="Calibri"/>
          <w:sz w:val="24"/>
          <w:szCs w:val="22"/>
          <w:lang w:eastAsia="en-US"/>
        </w:rPr>
        <w:t xml:space="preserve">commences </w:t>
      </w:r>
    </w:p>
    <w:p w14:paraId="3B777DF3" w14:textId="77777777" w:rsidR="009F12F0" w:rsidRPr="009F12F0" w:rsidRDefault="000C49E5"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4"/>
          <w:lang w:eastAsia="en-US"/>
        </w:rPr>
      </w:pPr>
      <w:r>
        <w:rPr>
          <w:rFonts w:eastAsia="Calibri"/>
          <w:sz w:val="24"/>
          <w:szCs w:val="22"/>
          <w:lang w:eastAsia="en-US"/>
        </w:rPr>
        <w:t>The JNAPC recommends that i</w:t>
      </w:r>
      <w:r w:rsidRPr="00CA376B">
        <w:rPr>
          <w:rFonts w:eastAsia="Calibri"/>
          <w:sz w:val="24"/>
          <w:szCs w:val="22"/>
          <w:lang w:eastAsia="en-US"/>
        </w:rPr>
        <w:t xml:space="preserve">ndependent archaeological monitors </w:t>
      </w:r>
      <w:r>
        <w:rPr>
          <w:rFonts w:eastAsia="Calibri"/>
          <w:sz w:val="24"/>
          <w:szCs w:val="22"/>
          <w:lang w:eastAsia="en-US"/>
        </w:rPr>
        <w:t>should</w:t>
      </w:r>
      <w:r w:rsidRPr="00CA376B">
        <w:rPr>
          <w:rFonts w:eastAsia="Calibri"/>
          <w:sz w:val="24"/>
          <w:szCs w:val="22"/>
          <w:lang w:eastAsia="en-US"/>
        </w:rPr>
        <w:t xml:space="preserve"> be present on board any MHF/OME vessels during any fieldwork operations to ensure compliance with any approved Project Design</w:t>
      </w:r>
      <w:r>
        <w:rPr>
          <w:rFonts w:eastAsia="Calibri"/>
          <w:sz w:val="24"/>
          <w:szCs w:val="22"/>
          <w:lang w:eastAsia="en-US"/>
        </w:rPr>
        <w:t xml:space="preserve"> </w:t>
      </w:r>
    </w:p>
    <w:p w14:paraId="4EEBBFED" w14:textId="77777777" w:rsidR="00AC271C" w:rsidRDefault="009F12F0"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4"/>
          <w:lang w:eastAsia="en-US"/>
        </w:rPr>
      </w:pPr>
      <w:r>
        <w:rPr>
          <w:color w:val="000000"/>
          <w:sz w:val="24"/>
          <w:szCs w:val="24"/>
          <w:lang w:val="en-US"/>
        </w:rPr>
        <w:t>The decision making process of t</w:t>
      </w:r>
      <w:r w:rsidRPr="009F12F0">
        <w:rPr>
          <w:color w:val="000000"/>
          <w:sz w:val="24"/>
          <w:szCs w:val="24"/>
          <w:lang w:val="en-US"/>
        </w:rPr>
        <w:t xml:space="preserve">he MHF Scientific Panel </w:t>
      </w:r>
      <w:r>
        <w:rPr>
          <w:color w:val="000000"/>
          <w:sz w:val="24"/>
          <w:szCs w:val="24"/>
          <w:lang w:val="en-US"/>
        </w:rPr>
        <w:t xml:space="preserve">should be clarified and decisions should be referred to the Advisory Group and </w:t>
      </w:r>
      <w:r w:rsidR="008F4EAC">
        <w:rPr>
          <w:color w:val="000000"/>
          <w:sz w:val="24"/>
          <w:szCs w:val="24"/>
          <w:lang w:val="en-US"/>
        </w:rPr>
        <w:t xml:space="preserve">members of the </w:t>
      </w:r>
      <w:r>
        <w:rPr>
          <w:color w:val="000000"/>
          <w:sz w:val="24"/>
          <w:szCs w:val="24"/>
          <w:lang w:val="en-US"/>
        </w:rPr>
        <w:t>Expert Panel</w:t>
      </w:r>
      <w:r w:rsidR="000C49E5" w:rsidRPr="009F12F0">
        <w:rPr>
          <w:rFonts w:eastAsia="Calibri"/>
          <w:sz w:val="24"/>
          <w:szCs w:val="24"/>
          <w:lang w:eastAsia="en-US"/>
        </w:rPr>
        <w:t xml:space="preserve"> </w:t>
      </w:r>
    </w:p>
    <w:p w14:paraId="17644B09" w14:textId="12B3119F" w:rsidR="00E4233A" w:rsidRPr="00AC271C" w:rsidRDefault="00AC271C"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4"/>
          <w:lang w:eastAsia="en-US"/>
        </w:rPr>
      </w:pPr>
      <w:r w:rsidRPr="00AC271C">
        <w:rPr>
          <w:color w:val="000000"/>
          <w:sz w:val="24"/>
          <w:szCs w:val="24"/>
          <w:lang w:val="en-US"/>
        </w:rPr>
        <w:t xml:space="preserve">The JNAPC recommends that the licence should </w:t>
      </w:r>
      <w:r w:rsidR="00DE228C">
        <w:rPr>
          <w:color w:val="000000"/>
          <w:sz w:val="24"/>
          <w:szCs w:val="24"/>
          <w:lang w:val="en-US"/>
        </w:rPr>
        <w:t xml:space="preserve">be </w:t>
      </w:r>
      <w:r w:rsidRPr="00AC271C">
        <w:rPr>
          <w:color w:val="000000"/>
          <w:sz w:val="24"/>
          <w:szCs w:val="24"/>
          <w:lang w:val="en-US"/>
        </w:rPr>
        <w:t xml:space="preserve">re-submitted to include </w:t>
      </w:r>
      <w:r>
        <w:rPr>
          <w:color w:val="000000"/>
          <w:sz w:val="24"/>
          <w:szCs w:val="24"/>
          <w:lang w:val="en-US"/>
        </w:rPr>
        <w:t xml:space="preserve">surface recovery operations in </w:t>
      </w:r>
      <w:r w:rsidRPr="00AC271C">
        <w:rPr>
          <w:color w:val="000000"/>
          <w:sz w:val="24"/>
          <w:szCs w:val="24"/>
          <w:lang w:val="en-US"/>
        </w:rPr>
        <w:t>the first part of Phase 3</w:t>
      </w:r>
      <w:r w:rsidR="00DE228C">
        <w:rPr>
          <w:color w:val="000000"/>
          <w:sz w:val="24"/>
          <w:szCs w:val="24"/>
          <w:lang w:val="en-US"/>
        </w:rPr>
        <w:t>,</w:t>
      </w:r>
      <w:r>
        <w:rPr>
          <w:color w:val="000000"/>
          <w:sz w:val="24"/>
          <w:szCs w:val="24"/>
          <w:lang w:val="en-US"/>
        </w:rPr>
        <w:t xml:space="preserve"> as these appear not to be included in the Application</w:t>
      </w:r>
    </w:p>
    <w:p w14:paraId="2A62B198" w14:textId="77777777" w:rsidR="00616903" w:rsidRPr="00616903" w:rsidRDefault="00E4233A" w:rsidP="000C49E5">
      <w:pPr>
        <w:pStyle w:val="ListParagraph"/>
        <w:numPr>
          <w:ilvl w:val="0"/>
          <w:numId w:val="12"/>
        </w:numPr>
        <w:shd w:val="clear" w:color="auto" w:fill="FFFFFF"/>
        <w:overflowPunct/>
        <w:autoSpaceDE/>
        <w:autoSpaceDN/>
        <w:adjustRightInd/>
        <w:spacing w:before="75" w:after="75" w:line="249" w:lineRule="atLeast"/>
        <w:ind w:left="360"/>
        <w:textAlignment w:val="auto"/>
        <w:rPr>
          <w:rFonts w:eastAsia="Calibri"/>
          <w:sz w:val="24"/>
          <w:szCs w:val="24"/>
          <w:lang w:eastAsia="en-US"/>
        </w:rPr>
      </w:pPr>
      <w:r w:rsidRPr="00E4233A">
        <w:rPr>
          <w:color w:val="000000"/>
          <w:sz w:val="24"/>
          <w:szCs w:val="24"/>
          <w:lang w:val="en-US"/>
        </w:rPr>
        <w:t>The JNAPC recommends that no licence should be issued for the second</w:t>
      </w:r>
      <w:r>
        <w:rPr>
          <w:color w:val="000000"/>
          <w:sz w:val="24"/>
          <w:szCs w:val="24"/>
          <w:lang w:val="en-US"/>
        </w:rPr>
        <w:t xml:space="preserve"> part of Phase 3 involving the excavation </w:t>
      </w:r>
      <w:r w:rsidRPr="00E4233A">
        <w:rPr>
          <w:color w:val="000000"/>
          <w:sz w:val="24"/>
          <w:szCs w:val="24"/>
          <w:lang w:val="en-US"/>
        </w:rPr>
        <w:t xml:space="preserve">46 </w:t>
      </w:r>
      <w:r>
        <w:rPr>
          <w:color w:val="000000"/>
          <w:sz w:val="24"/>
          <w:szCs w:val="24"/>
          <w:lang w:val="en-US"/>
        </w:rPr>
        <w:t xml:space="preserve">sub-bottom </w:t>
      </w:r>
      <w:r w:rsidRPr="00E4233A">
        <w:rPr>
          <w:color w:val="000000"/>
          <w:sz w:val="24"/>
          <w:szCs w:val="24"/>
          <w:lang w:val="en-US"/>
        </w:rPr>
        <w:t xml:space="preserve">linear anomalies identified </w:t>
      </w:r>
      <w:r>
        <w:rPr>
          <w:color w:val="000000"/>
          <w:sz w:val="24"/>
          <w:szCs w:val="24"/>
          <w:lang w:val="en-US"/>
        </w:rPr>
        <w:t>as</w:t>
      </w:r>
      <w:r w:rsidRPr="00E4233A">
        <w:rPr>
          <w:color w:val="000000"/>
          <w:sz w:val="24"/>
          <w:szCs w:val="24"/>
          <w:lang w:val="en-US"/>
        </w:rPr>
        <w:t xml:space="preserve"> probable near-surface cannon </w:t>
      </w:r>
      <w:r>
        <w:rPr>
          <w:color w:val="000000"/>
          <w:sz w:val="24"/>
          <w:szCs w:val="24"/>
          <w:lang w:val="en-US"/>
        </w:rPr>
        <w:t xml:space="preserve">located in </w:t>
      </w:r>
      <w:r w:rsidRPr="00E4233A">
        <w:rPr>
          <w:color w:val="000000"/>
          <w:sz w:val="24"/>
          <w:szCs w:val="24"/>
          <w:lang w:val="en-US"/>
        </w:rPr>
        <w:t xml:space="preserve">depths </w:t>
      </w:r>
      <w:r>
        <w:rPr>
          <w:color w:val="000000"/>
          <w:sz w:val="24"/>
          <w:szCs w:val="24"/>
          <w:lang w:val="en-US"/>
        </w:rPr>
        <w:t xml:space="preserve">up to one </w:t>
      </w:r>
      <w:r w:rsidRPr="00616903">
        <w:rPr>
          <w:color w:val="000000"/>
          <w:sz w:val="24"/>
          <w:szCs w:val="24"/>
          <w:lang w:val="en-US"/>
        </w:rPr>
        <w:t xml:space="preserve">metre   </w:t>
      </w:r>
    </w:p>
    <w:p w14:paraId="2638D2AB" w14:textId="7AB7B402" w:rsidR="00E90023" w:rsidRPr="00E90023" w:rsidRDefault="00616903" w:rsidP="00F843FF">
      <w:pPr>
        <w:pStyle w:val="ListParagraph"/>
        <w:numPr>
          <w:ilvl w:val="0"/>
          <w:numId w:val="12"/>
        </w:numPr>
        <w:shd w:val="clear" w:color="auto" w:fill="FFFFFF"/>
        <w:overflowPunct/>
        <w:autoSpaceDE/>
        <w:autoSpaceDN/>
        <w:adjustRightInd/>
        <w:spacing w:before="75" w:after="75" w:line="249" w:lineRule="atLeast"/>
        <w:ind w:left="360"/>
        <w:textAlignment w:val="auto"/>
        <w:rPr>
          <w:color w:val="000000"/>
          <w:sz w:val="24"/>
          <w:szCs w:val="24"/>
        </w:rPr>
      </w:pPr>
      <w:r w:rsidRPr="00E90023">
        <w:rPr>
          <w:color w:val="000000"/>
          <w:sz w:val="24"/>
          <w:szCs w:val="24"/>
          <w:lang w:val="en-US"/>
        </w:rPr>
        <w:t>The JNAPC recommends that no licence should be issued for Phases 4 and 5</w:t>
      </w:r>
      <w:r w:rsidR="00DE228C">
        <w:rPr>
          <w:color w:val="000000"/>
          <w:sz w:val="24"/>
          <w:szCs w:val="24"/>
          <w:lang w:val="en-US"/>
        </w:rPr>
        <w:t>.</w:t>
      </w:r>
      <w:r w:rsidR="00E4233A" w:rsidRPr="00E90023">
        <w:rPr>
          <w:color w:val="000000"/>
          <w:sz w:val="24"/>
          <w:szCs w:val="24"/>
          <w:lang w:val="en-US"/>
        </w:rPr>
        <w:t xml:space="preserve"> </w:t>
      </w:r>
      <w:r w:rsidR="00E90023" w:rsidRPr="00E90023">
        <w:rPr>
          <w:color w:val="000000"/>
          <w:sz w:val="24"/>
          <w:szCs w:val="24"/>
        </w:rPr>
        <w:t>The JNAPC does not believe that the MHF Application has adequately considered the archaeological issues and risks related to</w:t>
      </w:r>
      <w:r w:rsidR="00E90023" w:rsidRPr="00E90023">
        <w:rPr>
          <w:color w:val="000000"/>
          <w:sz w:val="24"/>
          <w:szCs w:val="24"/>
          <w:lang w:val="en-US"/>
        </w:rPr>
        <w:t xml:space="preserve"> recovery of at-risk surface artefacts and should re-submit a new application</w:t>
      </w:r>
    </w:p>
    <w:p w14:paraId="79166CEC" w14:textId="2BAB487D" w:rsidR="00F843FF" w:rsidRPr="00E90023" w:rsidRDefault="00F843FF" w:rsidP="00F843FF">
      <w:pPr>
        <w:pStyle w:val="ListParagraph"/>
        <w:numPr>
          <w:ilvl w:val="0"/>
          <w:numId w:val="12"/>
        </w:numPr>
        <w:shd w:val="clear" w:color="auto" w:fill="FFFFFF"/>
        <w:overflowPunct/>
        <w:autoSpaceDE/>
        <w:autoSpaceDN/>
        <w:adjustRightInd/>
        <w:spacing w:before="75" w:after="75" w:line="249" w:lineRule="atLeast"/>
        <w:ind w:left="360"/>
        <w:textAlignment w:val="auto"/>
        <w:rPr>
          <w:rStyle w:val="postal-code"/>
          <w:color w:val="000000"/>
          <w:sz w:val="24"/>
          <w:szCs w:val="24"/>
        </w:rPr>
      </w:pPr>
      <w:r w:rsidRPr="00E90023">
        <w:rPr>
          <w:rStyle w:val="postal-code"/>
          <w:color w:val="0B0C0C"/>
          <w:sz w:val="24"/>
          <w:szCs w:val="24"/>
          <w:bdr w:val="none" w:sz="0" w:space="0" w:color="auto" w:frame="1"/>
          <w:shd w:val="clear" w:color="auto" w:fill="FFFFFF"/>
        </w:rPr>
        <w:t>If the MMO was to issue a marine licence based on this Application, which appears not to be compli</w:t>
      </w:r>
      <w:r w:rsidR="001A469B">
        <w:rPr>
          <w:rStyle w:val="postal-code"/>
          <w:color w:val="0B0C0C"/>
          <w:sz w:val="24"/>
          <w:szCs w:val="24"/>
          <w:bdr w:val="none" w:sz="0" w:space="0" w:color="auto" w:frame="1"/>
          <w:shd w:val="clear" w:color="auto" w:fill="FFFFFF"/>
        </w:rPr>
        <w:t>ant with Government policy, it w</w:t>
      </w:r>
      <w:r w:rsidRPr="00E90023">
        <w:rPr>
          <w:rStyle w:val="postal-code"/>
          <w:color w:val="0B0C0C"/>
          <w:sz w:val="24"/>
          <w:szCs w:val="24"/>
          <w:bdr w:val="none" w:sz="0" w:space="0" w:color="auto" w:frame="1"/>
          <w:shd w:val="clear" w:color="auto" w:fill="FFFFFF"/>
        </w:rPr>
        <w:t>ould leave i</w:t>
      </w:r>
      <w:r w:rsidR="0021772B">
        <w:rPr>
          <w:rStyle w:val="postal-code"/>
          <w:color w:val="0B0C0C"/>
          <w:sz w:val="24"/>
          <w:szCs w:val="24"/>
          <w:bdr w:val="none" w:sz="0" w:space="0" w:color="auto" w:frame="1"/>
          <w:shd w:val="clear" w:color="auto" w:fill="FFFFFF"/>
        </w:rPr>
        <w:t>tself open to legal challenge</w:t>
      </w:r>
    </w:p>
    <w:p w14:paraId="445AE48A" w14:textId="3700A3BD" w:rsidR="00F843FF" w:rsidRDefault="00F843FF" w:rsidP="00E90023">
      <w:pPr>
        <w:jc w:val="both"/>
        <w:rPr>
          <w:rStyle w:val="postal-code"/>
          <w:sz w:val="24"/>
          <w:szCs w:val="24"/>
          <w:bdr w:val="none" w:sz="0" w:space="0" w:color="auto" w:frame="1"/>
          <w:shd w:val="clear" w:color="auto" w:fill="FFFFFF"/>
        </w:rPr>
      </w:pPr>
    </w:p>
    <w:p w14:paraId="05A0E7D9" w14:textId="4225B7A6" w:rsidR="00E90023" w:rsidRDefault="000B3E7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 xml:space="preserve">We would welcome the opportunity to </w:t>
      </w:r>
      <w:r w:rsidR="00D60047">
        <w:rPr>
          <w:rStyle w:val="postal-code"/>
          <w:sz w:val="24"/>
          <w:szCs w:val="24"/>
          <w:bdr w:val="none" w:sz="0" w:space="0" w:color="auto" w:frame="1"/>
          <w:shd w:val="clear" w:color="auto" w:fill="FFFFFF"/>
        </w:rPr>
        <w:t>answer any questions that may arise from our response to this consultation.</w:t>
      </w:r>
    </w:p>
    <w:p w14:paraId="45329FB5" w14:textId="77777777" w:rsidR="00D60047" w:rsidRDefault="00D60047" w:rsidP="00E90023">
      <w:pPr>
        <w:jc w:val="both"/>
        <w:rPr>
          <w:rStyle w:val="postal-code"/>
          <w:sz w:val="24"/>
          <w:szCs w:val="24"/>
          <w:bdr w:val="none" w:sz="0" w:space="0" w:color="auto" w:frame="1"/>
          <w:shd w:val="clear" w:color="auto" w:fill="FFFFFF"/>
        </w:rPr>
      </w:pPr>
    </w:p>
    <w:p w14:paraId="3C032D6D" w14:textId="53DBFD2F"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Yours sincerely</w:t>
      </w:r>
    </w:p>
    <w:p w14:paraId="60F28B6F" w14:textId="77777777" w:rsidR="00D60047" w:rsidRDefault="00D60047" w:rsidP="00E90023">
      <w:pPr>
        <w:jc w:val="both"/>
        <w:rPr>
          <w:rStyle w:val="postal-code"/>
          <w:sz w:val="24"/>
          <w:szCs w:val="24"/>
          <w:bdr w:val="none" w:sz="0" w:space="0" w:color="auto" w:frame="1"/>
          <w:shd w:val="clear" w:color="auto" w:fill="FFFFFF"/>
        </w:rPr>
      </w:pPr>
    </w:p>
    <w:p w14:paraId="398CE870" w14:textId="77777777" w:rsidR="00D60047" w:rsidRDefault="00D60047" w:rsidP="00E90023">
      <w:pPr>
        <w:jc w:val="both"/>
        <w:rPr>
          <w:rStyle w:val="postal-code"/>
          <w:sz w:val="24"/>
          <w:szCs w:val="24"/>
          <w:bdr w:val="none" w:sz="0" w:space="0" w:color="auto" w:frame="1"/>
          <w:shd w:val="clear" w:color="auto" w:fill="FFFFFF"/>
        </w:rPr>
      </w:pPr>
    </w:p>
    <w:p w14:paraId="6DBDEDE5" w14:textId="77777777" w:rsidR="00D60047" w:rsidRDefault="00D60047" w:rsidP="00E90023">
      <w:pPr>
        <w:jc w:val="both"/>
        <w:rPr>
          <w:rStyle w:val="postal-code"/>
          <w:sz w:val="24"/>
          <w:szCs w:val="24"/>
          <w:bdr w:val="none" w:sz="0" w:space="0" w:color="auto" w:frame="1"/>
          <w:shd w:val="clear" w:color="auto" w:fill="FFFFFF"/>
        </w:rPr>
      </w:pPr>
    </w:p>
    <w:p w14:paraId="2A5C68E6" w14:textId="77777777" w:rsidR="00D60047" w:rsidRDefault="00D60047" w:rsidP="00E90023">
      <w:pPr>
        <w:jc w:val="both"/>
        <w:rPr>
          <w:rStyle w:val="postal-code"/>
          <w:sz w:val="24"/>
          <w:szCs w:val="24"/>
          <w:bdr w:val="none" w:sz="0" w:space="0" w:color="auto" w:frame="1"/>
          <w:shd w:val="clear" w:color="auto" w:fill="FFFFFF"/>
        </w:rPr>
      </w:pPr>
    </w:p>
    <w:p w14:paraId="3630F907" w14:textId="77777777" w:rsidR="00D60047" w:rsidRDefault="00D60047" w:rsidP="00E90023">
      <w:pPr>
        <w:jc w:val="both"/>
        <w:rPr>
          <w:rStyle w:val="postal-code"/>
          <w:sz w:val="24"/>
          <w:szCs w:val="24"/>
          <w:bdr w:val="none" w:sz="0" w:space="0" w:color="auto" w:frame="1"/>
          <w:shd w:val="clear" w:color="auto" w:fill="FFFFFF"/>
        </w:rPr>
      </w:pPr>
    </w:p>
    <w:p w14:paraId="0FCE413C" w14:textId="5A714AFA"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R A Yorke</w:t>
      </w:r>
    </w:p>
    <w:p w14:paraId="76A95D68" w14:textId="528BBBED"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Chairman</w:t>
      </w:r>
    </w:p>
    <w:p w14:paraId="47563DC0" w14:textId="77777777" w:rsidR="00D60047" w:rsidRDefault="00D60047" w:rsidP="00E90023">
      <w:pPr>
        <w:jc w:val="both"/>
        <w:rPr>
          <w:rStyle w:val="postal-code"/>
          <w:sz w:val="24"/>
          <w:szCs w:val="24"/>
          <w:bdr w:val="none" w:sz="0" w:space="0" w:color="auto" w:frame="1"/>
          <w:shd w:val="clear" w:color="auto" w:fill="FFFFFF"/>
        </w:rPr>
      </w:pPr>
    </w:p>
    <w:p w14:paraId="55B55062" w14:textId="27D99EEA"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 xml:space="preserve">cc </w:t>
      </w:r>
    </w:p>
    <w:p w14:paraId="112223BC" w14:textId="77777777" w:rsidR="00D60047" w:rsidRDefault="00D60047" w:rsidP="00E90023">
      <w:pPr>
        <w:jc w:val="both"/>
        <w:rPr>
          <w:rStyle w:val="postal-code"/>
          <w:sz w:val="24"/>
          <w:szCs w:val="24"/>
          <w:bdr w:val="none" w:sz="0" w:space="0" w:color="auto" w:frame="1"/>
          <w:shd w:val="clear" w:color="auto" w:fill="FFFFFF"/>
        </w:rPr>
      </w:pPr>
    </w:p>
    <w:p w14:paraId="65C1A78E" w14:textId="75F0646A"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Mr Andrew Kerrigan, MMO</w:t>
      </w:r>
    </w:p>
    <w:p w14:paraId="565C88DA" w14:textId="52D5FA4E"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Ms Dee Allen, MMO</w:t>
      </w:r>
    </w:p>
    <w:p w14:paraId="0C34DB71" w14:textId="4D2DFEA7" w:rsidR="00BD6130" w:rsidRPr="007F0F07" w:rsidRDefault="00BD6130">
      <w:pPr>
        <w:overflowPunct/>
        <w:autoSpaceDE/>
        <w:autoSpaceDN/>
        <w:adjustRightInd/>
        <w:textAlignment w:val="auto"/>
        <w:rPr>
          <w:rFonts w:eastAsia="Calibri"/>
          <w:b/>
          <w:sz w:val="24"/>
          <w:szCs w:val="24"/>
          <w:lang w:val="en-US" w:eastAsia="en-US"/>
        </w:rPr>
      </w:pPr>
      <w:r w:rsidRPr="007F0F07">
        <w:rPr>
          <w:rFonts w:eastAsia="Calibri"/>
          <w:b/>
          <w:sz w:val="24"/>
          <w:szCs w:val="24"/>
          <w:lang w:val="en-US" w:eastAsia="en-US"/>
        </w:rPr>
        <w:br w:type="page"/>
      </w:r>
    </w:p>
    <w:p w14:paraId="1255CD58" w14:textId="7EC2B27E" w:rsidR="00884D40" w:rsidRPr="00884D40" w:rsidRDefault="00884D40" w:rsidP="00884D40">
      <w:pPr>
        <w:keepNext/>
        <w:overflowPunct/>
        <w:autoSpaceDE/>
        <w:adjustRightInd/>
        <w:textAlignment w:val="auto"/>
        <w:outlineLvl w:val="5"/>
        <w:rPr>
          <w:rFonts w:eastAsia="Calibri"/>
          <w:sz w:val="24"/>
          <w:szCs w:val="22"/>
          <w:lang w:val="en-US" w:eastAsia="en-US"/>
        </w:rPr>
      </w:pPr>
      <w:r w:rsidRPr="00884D40">
        <w:rPr>
          <w:rFonts w:eastAsia="Calibri"/>
          <w:sz w:val="24"/>
          <w:szCs w:val="22"/>
          <w:lang w:val="en-US" w:eastAsia="en-US"/>
        </w:rPr>
        <w:lastRenderedPageBreak/>
        <w:t>Appendix 1</w:t>
      </w:r>
    </w:p>
    <w:p w14:paraId="00B36F55" w14:textId="77777777" w:rsidR="00884D40" w:rsidRDefault="00884D40" w:rsidP="008438DA">
      <w:pPr>
        <w:keepNext/>
        <w:overflowPunct/>
        <w:autoSpaceDE/>
        <w:adjustRightInd/>
        <w:jc w:val="center"/>
        <w:textAlignment w:val="auto"/>
        <w:outlineLvl w:val="5"/>
        <w:rPr>
          <w:rFonts w:eastAsia="Calibri"/>
          <w:b/>
          <w:sz w:val="24"/>
          <w:szCs w:val="22"/>
          <w:lang w:val="en-US" w:eastAsia="en-US"/>
        </w:rPr>
      </w:pPr>
    </w:p>
    <w:p w14:paraId="62D33DBD" w14:textId="77777777" w:rsidR="008438DA" w:rsidRPr="008438DA" w:rsidRDefault="008438DA" w:rsidP="008438DA">
      <w:pPr>
        <w:keepNext/>
        <w:overflowPunct/>
        <w:autoSpaceDE/>
        <w:adjustRightInd/>
        <w:jc w:val="center"/>
        <w:textAlignment w:val="auto"/>
        <w:outlineLvl w:val="5"/>
        <w:rPr>
          <w:rFonts w:eastAsia="Calibri"/>
          <w:b/>
          <w:sz w:val="24"/>
          <w:szCs w:val="22"/>
          <w:lang w:val="en-US" w:eastAsia="en-US"/>
        </w:rPr>
      </w:pPr>
      <w:r w:rsidRPr="008438DA">
        <w:rPr>
          <w:rFonts w:eastAsia="Calibri"/>
          <w:b/>
          <w:sz w:val="24"/>
          <w:szCs w:val="22"/>
          <w:lang w:val="en-US" w:eastAsia="en-US"/>
        </w:rPr>
        <w:t>JOINT  NAUTICAL  ARCHAEOLOGY  POLICY  COMMITTEE</w:t>
      </w:r>
    </w:p>
    <w:p w14:paraId="5CF464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6C5870D" w14:textId="77777777" w:rsidR="008438DA" w:rsidRPr="008438DA" w:rsidRDefault="008438DA" w:rsidP="008438DA">
      <w:pPr>
        <w:keepNext/>
        <w:jc w:val="center"/>
        <w:textAlignment w:val="auto"/>
        <w:outlineLvl w:val="5"/>
        <w:rPr>
          <w:b/>
          <w:sz w:val="24"/>
        </w:rPr>
      </w:pPr>
      <w:r w:rsidRPr="008438DA">
        <w:rPr>
          <w:b/>
          <w:sz w:val="24"/>
        </w:rPr>
        <w:t>THE JNAPC   -   PAST, PRESENT AND FUTURE</w:t>
      </w:r>
    </w:p>
    <w:p w14:paraId="02DABC4B"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C763010" w14:textId="3ED39521" w:rsidR="008438DA" w:rsidRPr="008438DA" w:rsidRDefault="008438DA" w:rsidP="008438DA">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The JNAPC was formed in 1988 from individuals and representatives of institutions who wished to raise awareness of Britain’s underwater cul</w:t>
      </w:r>
      <w:r w:rsidR="00173D3C">
        <w:rPr>
          <w:rFonts w:eastAsia="Calibri"/>
          <w:sz w:val="24"/>
          <w:szCs w:val="22"/>
          <w:lang w:val="en-US" w:eastAsia="en-US"/>
        </w:rPr>
        <w:t>tural heritage and to persuade G</w:t>
      </w:r>
      <w:r w:rsidRPr="008438DA">
        <w:rPr>
          <w:rFonts w:eastAsia="Calibri"/>
          <w:sz w:val="24"/>
          <w:szCs w:val="22"/>
          <w:lang w:val="en-US" w:eastAsia="en-US"/>
        </w:rPr>
        <w:t>overnment that underwater sites of historic importance should receive no less protection than those on land.</w:t>
      </w:r>
    </w:p>
    <w:p w14:paraId="7D1E8CB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809FE9D" w14:textId="0C1AE353"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launched </w:t>
      </w:r>
      <w:r w:rsidRPr="008438DA">
        <w:rPr>
          <w:rFonts w:eastAsia="Calibri"/>
          <w:i/>
          <w:sz w:val="24"/>
          <w:szCs w:val="22"/>
          <w:lang w:val="en-US" w:eastAsia="en-US"/>
        </w:rPr>
        <w:t>Heritage at Sea</w:t>
      </w:r>
      <w:r w:rsidRPr="008438DA">
        <w:rPr>
          <w:rFonts w:eastAsia="Calibri"/>
          <w:sz w:val="24"/>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14:paraId="52797951"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92FFFAE" w14:textId="560CE50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Government responded to </w:t>
      </w:r>
      <w:r w:rsidRPr="008438DA">
        <w:rPr>
          <w:rFonts w:eastAsia="Calibri"/>
          <w:i/>
          <w:sz w:val="24"/>
          <w:szCs w:val="22"/>
          <w:lang w:val="en-US" w:eastAsia="en-US"/>
        </w:rPr>
        <w:t>Heritage at Sea</w:t>
      </w:r>
      <w:r w:rsidRPr="008438DA">
        <w:rPr>
          <w:rFonts w:eastAsia="Calibri"/>
          <w:sz w:val="24"/>
          <w:szCs w:val="22"/>
          <w:lang w:val="en-US" w:eastAsia="en-US"/>
        </w:rPr>
        <w:t xml:space="preserve"> in its White Paper </w:t>
      </w:r>
      <w:r w:rsidRPr="008438DA">
        <w:rPr>
          <w:rFonts w:eastAsia="Calibri"/>
          <w:i/>
          <w:sz w:val="24"/>
          <w:szCs w:val="22"/>
          <w:lang w:val="en-US" w:eastAsia="en-US"/>
        </w:rPr>
        <w:t>This Common Inheritance</w:t>
      </w:r>
      <w:r w:rsidRPr="008438DA">
        <w:rPr>
          <w:rFonts w:eastAsia="Calibri"/>
          <w:sz w:val="24"/>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w:t>
      </w:r>
      <w:r w:rsidR="00173D3C">
        <w:rPr>
          <w:rFonts w:eastAsia="Calibri"/>
          <w:sz w:val="24"/>
          <w:szCs w:val="22"/>
          <w:lang w:val="en-US" w:eastAsia="en-US"/>
        </w:rPr>
        <w:t xml:space="preserve"> (DCMS)</w:t>
      </w:r>
      <w:r w:rsidRPr="008438DA">
        <w:rPr>
          <w:rFonts w:eastAsia="Calibri"/>
          <w:sz w:val="24"/>
          <w:szCs w:val="22"/>
          <w:lang w:val="en-US" w:eastAsia="en-US"/>
        </w:rPr>
        <w:t>.</w:t>
      </w:r>
    </w:p>
    <w:p w14:paraId="6170753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24E02B2" w14:textId="692EE6A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aim of the JNAPC has been to raise the profile o</w:t>
      </w:r>
      <w:r w:rsidR="00173D3C">
        <w:rPr>
          <w:rFonts w:eastAsia="Calibri"/>
          <w:sz w:val="24"/>
          <w:szCs w:val="22"/>
          <w:lang w:val="en-US" w:eastAsia="en-US"/>
        </w:rPr>
        <w:t>f nautical archaeology in both G</w:t>
      </w:r>
      <w:r w:rsidRPr="008438DA">
        <w:rPr>
          <w:rFonts w:eastAsia="Calibri"/>
          <w:sz w:val="24"/>
          <w:szCs w:val="22"/>
          <w:lang w:val="en-US" w:eastAsia="en-US"/>
        </w:rPr>
        <w:t>overnment and diving circles and to present a consensus upon which government and other</w:t>
      </w:r>
      <w:r w:rsidRPr="008438DA">
        <w:rPr>
          <w:rFonts w:eastAsia="Calibri"/>
          <w:sz w:val="24"/>
          <w:szCs w:val="22"/>
          <w:lang w:eastAsia="en-US"/>
        </w:rPr>
        <w:t xml:space="preserve"> organisations</w:t>
      </w:r>
      <w:r w:rsidRPr="008438DA">
        <w:rPr>
          <w:rFonts w:eastAsia="Calibri"/>
          <w:sz w:val="24"/>
          <w:szCs w:val="22"/>
          <w:lang w:val="en-US" w:eastAsia="en-US"/>
        </w:rPr>
        <w:t xml:space="preserve"> can act.</w:t>
      </w:r>
      <w:r w:rsidRPr="008438DA">
        <w:rPr>
          <w:rFonts w:eastAsia="Calibri"/>
          <w:i/>
          <w:sz w:val="24"/>
          <w:szCs w:val="22"/>
          <w:lang w:val="en-US" w:eastAsia="en-US"/>
        </w:rPr>
        <w:t xml:space="preserve"> </w:t>
      </w:r>
      <w:r w:rsidRPr="008438DA">
        <w:rPr>
          <w:rFonts w:eastAsia="Calibri"/>
          <w:i/>
          <w:sz w:val="24"/>
          <w:szCs w:val="22"/>
          <w:lang w:eastAsia="en-US"/>
        </w:rPr>
        <w:t>Heritage at Sea</w:t>
      </w:r>
      <w:r w:rsidRPr="008438DA">
        <w:rPr>
          <w:rFonts w:eastAsia="Calibri"/>
          <w:sz w:val="24"/>
          <w:szCs w:val="22"/>
          <w:lang w:eastAsia="en-US"/>
        </w:rPr>
        <w:t xml:space="preserve"> was followed up by </w:t>
      </w:r>
      <w:r w:rsidRPr="008438DA">
        <w:rPr>
          <w:rFonts w:eastAsia="Calibri"/>
          <w:i/>
          <w:sz w:val="24"/>
          <w:szCs w:val="22"/>
          <w:lang w:eastAsia="en-US"/>
        </w:rPr>
        <w:t>Still at Sea</w:t>
      </w:r>
      <w:r w:rsidRPr="008438DA">
        <w:rPr>
          <w:rFonts w:eastAsia="Calibri"/>
          <w:sz w:val="24"/>
          <w:szCs w:val="22"/>
          <w:lang w:eastAsia="en-US"/>
        </w:rPr>
        <w:t xml:space="preserve"> in May 1993 which drew attention to outstanding issues, the </w:t>
      </w:r>
      <w:r w:rsidRPr="008438DA">
        <w:rPr>
          <w:rFonts w:eastAsia="Calibri"/>
          <w:i/>
          <w:sz w:val="24"/>
          <w:szCs w:val="22"/>
          <w:lang w:eastAsia="en-US"/>
        </w:rPr>
        <w:t>Code of Practice for Seabed Developers</w:t>
      </w:r>
      <w:r w:rsidRPr="008438DA">
        <w:rPr>
          <w:rFonts w:eastAsia="Calibri"/>
          <w:sz w:val="24"/>
          <w:szCs w:val="22"/>
          <w:lang w:eastAsia="en-US"/>
        </w:rPr>
        <w:t xml:space="preserve"> was launched in January 1995, and an archaeological leaflet for divers, </w:t>
      </w:r>
      <w:r w:rsidRPr="008438DA">
        <w:rPr>
          <w:rFonts w:eastAsia="Calibri"/>
          <w:i/>
          <w:sz w:val="24"/>
          <w:szCs w:val="22"/>
          <w:lang w:eastAsia="en-US"/>
        </w:rPr>
        <w:t>Underwater Finds - What to Do</w:t>
      </w:r>
      <w:r w:rsidRPr="008438DA">
        <w:rPr>
          <w:rFonts w:eastAsia="Calibri"/>
          <w:sz w:val="24"/>
          <w:szCs w:val="22"/>
          <w:lang w:eastAsia="en-US"/>
        </w:rPr>
        <w:t xml:space="preserve">, was published in January 1998 in collaboration with the Sports Diving Associations BSAC, PADI and SAA. </w:t>
      </w:r>
      <w:r w:rsidRPr="008438DA">
        <w:rPr>
          <w:rFonts w:eastAsia="Calibri"/>
          <w:sz w:val="24"/>
          <w:szCs w:val="22"/>
          <w:lang w:val="en-US" w:eastAsia="en-US"/>
        </w:rPr>
        <w:t xml:space="preserve">The more detailed explanatory brochure, </w:t>
      </w:r>
      <w:r w:rsidRPr="008438DA">
        <w:rPr>
          <w:rFonts w:eastAsia="Calibri"/>
          <w:i/>
          <w:sz w:val="24"/>
          <w:szCs w:val="22"/>
          <w:lang w:val="en-US" w:eastAsia="en-US"/>
        </w:rPr>
        <w:t>Underwater Finds - Guidance for Divers,</w:t>
      </w:r>
      <w:r w:rsidRPr="008438DA">
        <w:rPr>
          <w:rFonts w:eastAsia="Calibri"/>
          <w:sz w:val="24"/>
          <w:szCs w:val="22"/>
          <w:lang w:val="en-US" w:eastAsia="en-US"/>
        </w:rPr>
        <w:t xml:space="preserve"> followed in May 2000 and </w:t>
      </w:r>
      <w:r w:rsidRPr="008438DA">
        <w:rPr>
          <w:rFonts w:eastAsia="Calibri"/>
          <w:i/>
          <w:sz w:val="24"/>
          <w:szCs w:val="22"/>
          <w:lang w:val="en-US" w:eastAsia="en-US"/>
        </w:rPr>
        <w:t xml:space="preserve">Wreck Diving – Don’t Get Scuttled, </w:t>
      </w:r>
      <w:r w:rsidRPr="008438DA">
        <w:rPr>
          <w:rFonts w:eastAsia="Calibri"/>
          <w:sz w:val="24"/>
          <w:szCs w:val="22"/>
          <w:lang w:val="en-US" w:eastAsia="en-US"/>
        </w:rPr>
        <w:t>an educational brochure for divers, was published in October 2000.</w:t>
      </w:r>
    </w:p>
    <w:p w14:paraId="75CA2B3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67E90B4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8438DA">
        <w:rPr>
          <w:rFonts w:eastAsia="Calibri"/>
          <w:i/>
          <w:sz w:val="24"/>
          <w:szCs w:val="22"/>
          <w:lang w:val="en-US" w:eastAsia="en-US"/>
        </w:rPr>
        <w:t>Heritage Law at Sea</w:t>
      </w:r>
      <w:r w:rsidRPr="008438DA">
        <w:rPr>
          <w:rFonts w:eastAsia="Calibri"/>
          <w:sz w:val="24"/>
          <w:szCs w:val="22"/>
          <w:lang w:val="en-US" w:eastAsia="en-US"/>
        </w:rPr>
        <w:t xml:space="preserve"> in June 2000 and </w:t>
      </w:r>
      <w:r w:rsidRPr="008438DA">
        <w:rPr>
          <w:rFonts w:eastAsia="Calibri"/>
          <w:i/>
          <w:sz w:val="24"/>
          <w:szCs w:val="22"/>
          <w:lang w:val="en-US" w:eastAsia="en-US"/>
        </w:rPr>
        <w:t xml:space="preserve">An Interim Report on The Valletta Convention &amp; Heritage Law at Sea </w:t>
      </w:r>
      <w:r w:rsidRPr="008438DA">
        <w:rPr>
          <w:rFonts w:eastAsia="Calibri"/>
          <w:sz w:val="24"/>
          <w:szCs w:val="22"/>
          <w:lang w:val="en-US" w:eastAsia="en-US"/>
        </w:rPr>
        <w:t xml:space="preserve">in 2003. The latter made detailed recommendations for legal and administrative changes to improve protection of the UK’s underwater cultural heritage. </w:t>
      </w:r>
    </w:p>
    <w:p w14:paraId="7261F65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3350C47" w14:textId="47537566"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played a major role in English Heritage’s </w:t>
      </w:r>
      <w:r w:rsidR="00173D3C">
        <w:rPr>
          <w:rFonts w:eastAsia="Calibri"/>
          <w:sz w:val="24"/>
          <w:szCs w:val="22"/>
          <w:lang w:val="en-US" w:eastAsia="en-US"/>
        </w:rPr>
        <w:t xml:space="preserve">(now Historic England) </w:t>
      </w:r>
      <w:r w:rsidRPr="008438DA">
        <w:rPr>
          <w:rFonts w:eastAsia="Calibri"/>
          <w:sz w:val="24"/>
          <w:szCs w:val="22"/>
          <w:lang w:val="en-US" w:eastAsia="en-US"/>
        </w:rPr>
        <w:t xml:space="preserve">review of marine archaeological legislation and in DCMS’s consultation exercise </w:t>
      </w:r>
      <w:r w:rsidRPr="008438DA">
        <w:rPr>
          <w:rFonts w:eastAsia="Calibri"/>
          <w:i/>
          <w:sz w:val="24"/>
          <w:szCs w:val="22"/>
          <w:lang w:val="en-US" w:eastAsia="en-US"/>
        </w:rPr>
        <w:t>Protecting our Marine Historic Environment: Making the System Work Better</w:t>
      </w:r>
      <w:r w:rsidRPr="008438DA">
        <w:rPr>
          <w:rFonts w:eastAsia="Calibri"/>
          <w:sz w:val="24"/>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8438DA">
        <w:rPr>
          <w:rFonts w:eastAsia="Calibri"/>
          <w:i/>
          <w:sz w:val="24"/>
          <w:szCs w:val="22"/>
          <w:lang w:val="en-US" w:eastAsia="en-US"/>
        </w:rPr>
        <w:t>Burlington House Declaration</w:t>
      </w:r>
      <w:r w:rsidRPr="008438DA">
        <w:rPr>
          <w:rFonts w:eastAsia="Calibri"/>
          <w:sz w:val="24"/>
          <w:szCs w:val="22"/>
          <w:lang w:val="en-US" w:eastAsia="en-US"/>
        </w:rPr>
        <w:t xml:space="preserve">, which was presented to </w:t>
      </w:r>
      <w:r w:rsidRPr="008438DA">
        <w:rPr>
          <w:rFonts w:eastAsia="Calibri"/>
          <w:sz w:val="24"/>
          <w:szCs w:val="22"/>
          <w:lang w:val="en-US" w:eastAsia="en-US"/>
        </w:rPr>
        <w:lastRenderedPageBreak/>
        <w:t>Government in 2006 and the Seminar on the Protection of Underwater Cultural Heritage in International Waters Adjacent to the UK in November 2010.</w:t>
      </w:r>
    </w:p>
    <w:p w14:paraId="1524C62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ED28F2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In 2013 the JNAPC was officially accredited as an NGO to the Scientific and Technical Advisory Board and to the Meeting of States Parties of the 2001 UNESCO Convention.</w:t>
      </w:r>
    </w:p>
    <w:p w14:paraId="2ECA7B8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8F0970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JNAPC continues to advocate the improved protection of underwater cultural heritage in both territorial and international waters and is working to persuade the UK Government to ratify the 2001 UNESCO Convention.</w:t>
      </w:r>
    </w:p>
    <w:p w14:paraId="30DF6E05" w14:textId="77777777" w:rsidR="008438DA" w:rsidRDefault="008438DA">
      <w:pPr>
        <w:overflowPunct/>
        <w:autoSpaceDE/>
        <w:autoSpaceDN/>
        <w:adjustRightInd/>
        <w:textAlignment w:val="auto"/>
      </w:pPr>
      <w:r>
        <w:br w:type="page"/>
      </w:r>
    </w:p>
    <w:p w14:paraId="0E4688D5" w14:textId="42FC188A" w:rsidR="00884D40" w:rsidRPr="00884D40" w:rsidRDefault="00884D40" w:rsidP="00884D40">
      <w:pPr>
        <w:overflowPunct/>
        <w:autoSpaceDE/>
        <w:autoSpaceDN/>
        <w:adjustRightInd/>
        <w:jc w:val="right"/>
        <w:textAlignment w:val="auto"/>
        <w:outlineLvl w:val="0"/>
        <w:rPr>
          <w:rFonts w:eastAsia="Calibri"/>
          <w:sz w:val="24"/>
          <w:szCs w:val="22"/>
          <w:lang w:val="en-US" w:eastAsia="en-US"/>
        </w:rPr>
      </w:pPr>
      <w:r w:rsidRPr="00884D40">
        <w:rPr>
          <w:rFonts w:eastAsia="Calibri"/>
          <w:sz w:val="24"/>
          <w:szCs w:val="22"/>
          <w:lang w:val="en-US" w:eastAsia="en-US"/>
        </w:rPr>
        <w:lastRenderedPageBreak/>
        <w:t>Appendix 2</w:t>
      </w:r>
    </w:p>
    <w:p w14:paraId="068C744F" w14:textId="77777777" w:rsidR="008438DA" w:rsidRPr="008438DA" w:rsidRDefault="008438DA" w:rsidP="008438DA">
      <w:pPr>
        <w:overflowPunct/>
        <w:autoSpaceDE/>
        <w:autoSpaceDN/>
        <w:adjustRightInd/>
        <w:jc w:val="both"/>
        <w:textAlignment w:val="auto"/>
        <w:outlineLvl w:val="0"/>
        <w:rPr>
          <w:rFonts w:eastAsia="Calibri"/>
          <w:sz w:val="24"/>
          <w:szCs w:val="22"/>
          <w:lang w:val="en-US" w:eastAsia="en-US"/>
        </w:rPr>
      </w:pPr>
      <w:r w:rsidRPr="008438DA">
        <w:rPr>
          <w:rFonts w:eastAsia="Calibri"/>
          <w:b/>
          <w:sz w:val="24"/>
          <w:szCs w:val="22"/>
          <w:lang w:val="en-US" w:eastAsia="en-US"/>
        </w:rPr>
        <w:t>Joint Nautical Archaeology Policy Committee</w:t>
      </w:r>
      <w:r w:rsidRPr="008438DA">
        <w:rPr>
          <w:rFonts w:eastAsia="Calibri"/>
          <w:sz w:val="24"/>
          <w:szCs w:val="22"/>
          <w:lang w:val="en-US" w:eastAsia="en-US"/>
        </w:rPr>
        <w:t xml:space="preserve"> </w:t>
      </w:r>
    </w:p>
    <w:p w14:paraId="5556C0E8" w14:textId="77777777" w:rsidR="008438DA" w:rsidRPr="008438DA" w:rsidRDefault="008438DA" w:rsidP="008438DA">
      <w:pPr>
        <w:overflowPunct/>
        <w:autoSpaceDE/>
        <w:autoSpaceDN/>
        <w:adjustRightInd/>
        <w:jc w:val="both"/>
        <w:textAlignment w:val="auto"/>
        <w:rPr>
          <w:rFonts w:eastAsia="Calibri"/>
          <w:b/>
          <w:sz w:val="24"/>
          <w:szCs w:val="22"/>
          <w:lang w:val="en-US" w:eastAsia="en-US"/>
        </w:rPr>
      </w:pPr>
    </w:p>
    <w:p w14:paraId="7C3365A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b/>
          <w:sz w:val="24"/>
          <w:szCs w:val="22"/>
          <w:lang w:val="en-US" w:eastAsia="en-US"/>
        </w:rPr>
        <w:t>Chairman</w:t>
      </w:r>
      <w:r w:rsidRPr="008438DA">
        <w:rPr>
          <w:rFonts w:eastAsia="Calibri"/>
          <w:sz w:val="24"/>
          <w:szCs w:val="22"/>
          <w:lang w:val="en-US" w:eastAsia="en-US"/>
        </w:rPr>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 xml:space="preserve">Robert Yorke </w:t>
      </w:r>
    </w:p>
    <w:p w14:paraId="5AD0EFD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ab/>
      </w:r>
    </w:p>
    <w:p w14:paraId="1C8F1D40"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Member Organisations</w:t>
      </w:r>
    </w:p>
    <w:p w14:paraId="3961CE8E" w14:textId="77777777" w:rsidR="008438DA" w:rsidRPr="008438DA" w:rsidRDefault="008438DA" w:rsidP="008438DA">
      <w:pPr>
        <w:keepNext/>
        <w:overflowPunct/>
        <w:autoSpaceDE/>
        <w:adjustRightInd/>
        <w:jc w:val="both"/>
        <w:textAlignment w:val="auto"/>
        <w:outlineLvl w:val="3"/>
        <w:rPr>
          <w:rFonts w:eastAsia="Calibri"/>
          <w:sz w:val="24"/>
          <w:szCs w:val="22"/>
          <w:lang w:val="en-US" w:eastAsia="en-US"/>
        </w:rPr>
      </w:pPr>
      <w:r w:rsidRPr="008438DA">
        <w:rPr>
          <w:rFonts w:eastAsia="Calibri"/>
          <w:sz w:val="24"/>
          <w:szCs w:val="22"/>
          <w:lang w:val="en-US" w:eastAsia="en-US"/>
        </w:rPr>
        <w:t>Association of Local Government Archaeological Officers</w:t>
      </w:r>
      <w:r w:rsidRPr="008438DA">
        <w:rPr>
          <w:rFonts w:eastAsia="Calibri"/>
          <w:sz w:val="24"/>
          <w:szCs w:val="22"/>
          <w:lang w:val="en-US" w:eastAsia="en-US"/>
        </w:rPr>
        <w:tab/>
      </w:r>
      <w:r w:rsidRPr="008438DA">
        <w:rPr>
          <w:rFonts w:eastAsia="Calibri"/>
          <w:sz w:val="24"/>
          <w:szCs w:val="22"/>
          <w:lang w:val="en-US" w:eastAsia="en-US"/>
        </w:rPr>
        <w:tab/>
        <w:t>Robin Daniels</w:t>
      </w:r>
    </w:p>
    <w:p w14:paraId="783E01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British Sub Aqua Club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Jane Maddocks</w:t>
      </w:r>
    </w:p>
    <w:p w14:paraId="7DBF9174"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Chartered Institute for Archaeologists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Tim Howard</w:t>
      </w:r>
    </w:p>
    <w:p w14:paraId="393C103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Council for British Archaeology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Mike Heyworth</w:t>
      </w:r>
    </w:p>
    <w:p w14:paraId="5047F3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Garry Momber</w:t>
      </w:r>
    </w:p>
    <w:p w14:paraId="7348678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Mary Rose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Christopher Dobbs</w:t>
      </w:r>
    </w:p>
    <w:p w14:paraId="3BB874A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Institute for Archaeologists, Maritime Affairs Group </w:t>
      </w:r>
      <w:r w:rsidRPr="008438DA">
        <w:rPr>
          <w:rFonts w:eastAsia="Calibri"/>
          <w:sz w:val="24"/>
          <w:szCs w:val="22"/>
          <w:lang w:val="en-US" w:eastAsia="en-US"/>
        </w:rPr>
        <w:tab/>
      </w:r>
      <w:r w:rsidRPr="008438DA">
        <w:rPr>
          <w:rFonts w:eastAsia="Calibri"/>
          <w:sz w:val="24"/>
          <w:szCs w:val="22"/>
          <w:lang w:val="en-US" w:eastAsia="en-US"/>
        </w:rPr>
        <w:tab/>
        <w:t>Graham Scott</w:t>
      </w:r>
    </w:p>
    <w:p w14:paraId="2E5FA64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Sea Trust (MAST)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Jessica Berry</w:t>
      </w:r>
    </w:p>
    <w:p w14:paraId="2679A39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National Maritime Museum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Ball</w:t>
      </w:r>
    </w:p>
    <w:p w14:paraId="2385B67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Museums &amp; Galleries of Wales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Mark Redknap</w:t>
      </w:r>
    </w:p>
    <w:p w14:paraId="5BB6C30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Nautical Archaeology Society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Adrian Olivier</w:t>
      </w:r>
    </w:p>
    <w:p w14:paraId="0D65F4A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Professional Association of Diving Instructors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Suzanne Smith</w:t>
      </w:r>
    </w:p>
    <w:p w14:paraId="1B66D10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RESCUE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Stephen Appleby</w:t>
      </w:r>
    </w:p>
    <w:p w14:paraId="526ED6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Sea Change Heritage Consultants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John Gribble</w:t>
      </w:r>
    </w:p>
    <w:p w14:paraId="012CE8CF" w14:textId="7A358711"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Shipwreck </w:t>
      </w:r>
      <w:r w:rsidR="00B55EA3">
        <w:rPr>
          <w:rFonts w:eastAsia="Calibri"/>
          <w:sz w:val="24"/>
          <w:szCs w:val="22"/>
          <w:lang w:val="en-US" w:eastAsia="en-US"/>
        </w:rPr>
        <w:t>Museum, Hastings</w:t>
      </w:r>
      <w:r w:rsidRPr="008438DA">
        <w:rPr>
          <w:rFonts w:eastAsia="Calibri"/>
          <w:sz w:val="24"/>
          <w:szCs w:val="22"/>
          <w:lang w:val="en-US" w:eastAsia="en-US"/>
        </w:rPr>
        <w:tab/>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Peter Marsden</w:t>
      </w:r>
    </w:p>
    <w:p w14:paraId="32EC0C84" w14:textId="4C304ACA"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Society for Nautical Research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Alistair Roach</w:t>
      </w:r>
    </w:p>
    <w:p w14:paraId="24A8EA1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Sub Aqua Association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Stuart Bryan</w:t>
      </w:r>
    </w:p>
    <w:p w14:paraId="7F2933E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United Kingdom Maritime Collections Strategy &amp; ICOMOS</w:t>
      </w:r>
      <w:r w:rsidRPr="008438DA">
        <w:rPr>
          <w:rFonts w:eastAsia="Calibri"/>
          <w:sz w:val="24"/>
          <w:szCs w:val="22"/>
          <w:lang w:val="en-US" w:eastAsia="en-US"/>
        </w:rPr>
        <w:tab/>
        <w:t>Christopher Dobbs</w:t>
      </w:r>
    </w:p>
    <w:p w14:paraId="6ABA232A" w14:textId="77777777" w:rsidR="008438DA" w:rsidRPr="008438DA" w:rsidRDefault="008438DA" w:rsidP="008438DA">
      <w:pPr>
        <w:keepNext/>
        <w:jc w:val="both"/>
        <w:textAlignment w:val="auto"/>
        <w:outlineLvl w:val="3"/>
        <w:rPr>
          <w:sz w:val="24"/>
        </w:rPr>
      </w:pPr>
      <w:r w:rsidRPr="008438DA">
        <w:rPr>
          <w:sz w:val="24"/>
        </w:rPr>
        <w:t xml:space="preserve">Wessex Archaeology </w:t>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t>Euan McNeill</w:t>
      </w:r>
    </w:p>
    <w:p w14:paraId="01E3E17F" w14:textId="77777777" w:rsidR="008438DA" w:rsidRPr="008438DA" w:rsidRDefault="008438DA" w:rsidP="008438DA">
      <w:pPr>
        <w:tabs>
          <w:tab w:val="left" w:pos="720"/>
          <w:tab w:val="center" w:pos="4680"/>
          <w:tab w:val="right" w:pos="9360"/>
        </w:tabs>
        <w:overflowPunct/>
        <w:autoSpaceDE/>
        <w:autoSpaceDN/>
        <w:adjustRightInd/>
        <w:jc w:val="both"/>
        <w:textAlignment w:val="auto"/>
        <w:rPr>
          <w:rFonts w:eastAsia="Calibri"/>
          <w:sz w:val="24"/>
          <w:szCs w:val="22"/>
          <w:lang w:val="en-US" w:eastAsia="en-US"/>
        </w:rPr>
      </w:pPr>
    </w:p>
    <w:p w14:paraId="1E4E7372"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r w:rsidRPr="008438DA">
        <w:rPr>
          <w:b/>
          <w:sz w:val="24"/>
          <w:szCs w:val="24"/>
          <w:lang w:eastAsia="en-US"/>
        </w:rPr>
        <w:t>Individual members</w:t>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t>Affiliation</w:t>
      </w:r>
    </w:p>
    <w:p w14:paraId="42AF99A2" w14:textId="77777777" w:rsidR="008438DA" w:rsidRPr="008438DA" w:rsidRDefault="008438DA" w:rsidP="008438DA">
      <w:pPr>
        <w:overflowPunct/>
        <w:autoSpaceDE/>
        <w:autoSpaceDN/>
        <w:adjustRightInd/>
        <w:textAlignment w:val="auto"/>
        <w:rPr>
          <w:rFonts w:eastAsia="Calibri"/>
          <w:i/>
          <w:sz w:val="24"/>
          <w:szCs w:val="22"/>
          <w:lang w:val="en-US" w:eastAsia="en-US"/>
        </w:rPr>
      </w:pPr>
      <w:r w:rsidRPr="008438DA">
        <w:rPr>
          <w:rFonts w:eastAsia="Calibri"/>
          <w:sz w:val="24"/>
          <w:szCs w:val="22"/>
          <w:lang w:val="en-US" w:eastAsia="en-US"/>
        </w:rPr>
        <w:t>Sarah Dromgoole</w:t>
      </w:r>
      <w:r w:rsidRPr="008438DA">
        <w:rPr>
          <w:rFonts w:eastAsia="Calibri"/>
          <w:i/>
          <w:sz w:val="24"/>
          <w:szCs w:val="22"/>
          <w:lang w:val="en-US" w:eastAsia="en-US"/>
        </w:rPr>
        <w:t xml:space="preserve">  </w:t>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sz w:val="24"/>
          <w:szCs w:val="22"/>
          <w:lang w:val="en-US" w:eastAsia="en-US"/>
        </w:rPr>
        <w:t>University of Nottingham</w:t>
      </w:r>
    </w:p>
    <w:p w14:paraId="65A5B5B0"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Antony Firth</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eastAsia="en-US"/>
        </w:rPr>
        <w:t>Fjordr Limited</w:t>
      </w:r>
    </w:p>
    <w:p w14:paraId="213818F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David Parham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Bournemouth University</w:t>
      </w:r>
    </w:p>
    <w:p w14:paraId="0022E1D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 xml:space="preserve">Michael Williams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Plymouth University</w:t>
      </w:r>
    </w:p>
    <w:p w14:paraId="553F100E"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p>
    <w:p w14:paraId="6F57DB33"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Observers</w:t>
      </w:r>
    </w:p>
    <w:p w14:paraId="18813442" w14:textId="77777777" w:rsidR="008438DA" w:rsidRPr="008438DA" w:rsidRDefault="008438DA" w:rsidP="008438DA">
      <w:pPr>
        <w:keepNext/>
        <w:jc w:val="both"/>
        <w:textAlignment w:val="auto"/>
        <w:outlineLvl w:val="2"/>
        <w:rPr>
          <w:sz w:val="24"/>
        </w:rPr>
      </w:pPr>
      <w:r w:rsidRPr="008438DA">
        <w:rPr>
          <w:sz w:val="24"/>
        </w:rPr>
        <w:t xml:space="preserve">Advisory Panel on Historic Wrecks, English Heritage </w:t>
      </w:r>
      <w:r w:rsidRPr="008438DA">
        <w:rPr>
          <w:sz w:val="24"/>
        </w:rPr>
        <w:tab/>
      </w:r>
      <w:r w:rsidRPr="008438DA">
        <w:rPr>
          <w:sz w:val="24"/>
        </w:rPr>
        <w:tab/>
        <w:t>Tom Hassall</w:t>
      </w:r>
    </w:p>
    <w:p w14:paraId="2FBE7DD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Cadw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Polly Groom</w:t>
      </w:r>
    </w:p>
    <w:p w14:paraId="39EEDEAD"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Crown Estate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Iain Mills</w:t>
      </w:r>
    </w:p>
    <w:p w14:paraId="1BE15B7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Culture, Media and 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Gill Graham/Hannah Jones</w:t>
      </w:r>
    </w:p>
    <w:p w14:paraId="2F7E4B5B"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Transport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Robert Cousins</w:t>
      </w:r>
    </w:p>
    <w:p w14:paraId="1B1DB03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of the Environment (Northern Ireland)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Rory McNeary</w:t>
      </w:r>
    </w:p>
    <w:p w14:paraId="5CFDCC66" w14:textId="203D0D44" w:rsidR="008438DA" w:rsidRPr="008438DA" w:rsidRDefault="008438DA" w:rsidP="0095032E">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Foreign an</w:t>
      </w:r>
      <w:r w:rsidR="0095032E">
        <w:rPr>
          <w:rFonts w:eastAsia="Calibri"/>
          <w:sz w:val="24"/>
          <w:szCs w:val="22"/>
          <w:lang w:val="en-US" w:eastAsia="en-US"/>
        </w:rPr>
        <w:t>d Commonwealth Office</w:t>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t>Lowri Griffiths</w:t>
      </w:r>
      <w:r w:rsidRPr="008438DA">
        <w:rPr>
          <w:rFonts w:eastAsia="Calibri"/>
          <w:sz w:val="24"/>
          <w:szCs w:val="22"/>
          <w:lang w:val="en-US" w:eastAsia="en-US"/>
        </w:rPr>
        <w:t>/Stephen Taylor</w:t>
      </w:r>
    </w:p>
    <w:p w14:paraId="0F975B8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England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Oxley</w:t>
      </w:r>
    </w:p>
    <w:p w14:paraId="3C9EB77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Scotland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Philip Robertson</w:t>
      </w:r>
    </w:p>
    <w:p w14:paraId="2FF101E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Maritime and Coastguard Agency, Receiver of Wreck </w:t>
      </w:r>
      <w:r w:rsidRPr="008438DA">
        <w:rPr>
          <w:rFonts w:eastAsia="Calibri"/>
          <w:sz w:val="24"/>
          <w:szCs w:val="22"/>
          <w:lang w:val="en-US" w:eastAsia="en-US"/>
        </w:rPr>
        <w:tab/>
      </w:r>
      <w:r w:rsidRPr="008438DA">
        <w:rPr>
          <w:rFonts w:eastAsia="Calibri"/>
          <w:sz w:val="24"/>
          <w:szCs w:val="22"/>
          <w:lang w:val="en-US" w:eastAsia="en-US"/>
        </w:rPr>
        <w:tab/>
        <w:t>Alison Kentuck</w:t>
      </w:r>
    </w:p>
    <w:p w14:paraId="4BE30B8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Ministry of Defence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Kelsall</w:t>
      </w:r>
    </w:p>
    <w:p w14:paraId="603E299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Trust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Barnes</w:t>
      </w:r>
    </w:p>
    <w:p w14:paraId="63890092" w14:textId="77777777" w:rsidR="0095032E"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Royal Commiss</w:t>
      </w:r>
      <w:r w:rsidR="0095032E">
        <w:rPr>
          <w:rFonts w:eastAsia="Calibri"/>
          <w:sz w:val="24"/>
          <w:szCs w:val="22"/>
          <w:lang w:val="en-US" w:eastAsia="en-US"/>
        </w:rPr>
        <w:t xml:space="preserve">ion on the Ancient </w:t>
      </w:r>
      <w:r w:rsidRPr="008438DA">
        <w:rPr>
          <w:rFonts w:eastAsia="Calibri"/>
          <w:sz w:val="24"/>
          <w:szCs w:val="22"/>
          <w:lang w:val="en-US" w:eastAsia="en-US"/>
        </w:rPr>
        <w:t>and Historical Monuments</w:t>
      </w:r>
    </w:p>
    <w:p w14:paraId="66A1F79C" w14:textId="0BBCBF25"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of Scotland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Pr="008438DA">
        <w:rPr>
          <w:rFonts w:eastAsia="Calibri"/>
          <w:sz w:val="24"/>
          <w:szCs w:val="22"/>
          <w:lang w:val="en-US" w:eastAsia="en-US"/>
        </w:rPr>
        <w:tab/>
        <w:t>Alex Hale</w:t>
      </w:r>
    </w:p>
    <w:sectPr w:rsidR="008438DA" w:rsidRPr="008438DA" w:rsidSect="0095032E">
      <w:footerReference w:type="default" r:id="rId9"/>
      <w:pgSz w:w="12240" w:h="15840"/>
      <w:pgMar w:top="709" w:right="1134" w:bottom="851" w:left="1418"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4593A2" w15:done="0"/>
  <w15:commentEx w15:paraId="583D71A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AC3765" w14:textId="77777777" w:rsidR="00BE61DC" w:rsidRDefault="00BE61DC">
      <w:r>
        <w:separator/>
      </w:r>
    </w:p>
  </w:endnote>
  <w:endnote w:type="continuationSeparator" w:id="0">
    <w:p w14:paraId="23E26C79" w14:textId="77777777" w:rsidR="00BE61DC" w:rsidRDefault="00BE6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iddenHorzOCR">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C4A5F" w14:textId="77777777" w:rsidR="005967ED" w:rsidRDefault="005967ED">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F4A3A">
      <w:rPr>
        <w:rStyle w:val="PageNumber"/>
        <w:noProof/>
      </w:rPr>
      <w:t>2</w:t>
    </w:r>
    <w:r>
      <w:rPr>
        <w:rStyle w:val="PageNumber"/>
      </w:rPr>
      <w:fldChar w:fldCharType="end"/>
    </w:r>
  </w:p>
  <w:p w14:paraId="1E3DF9C7" w14:textId="77777777" w:rsidR="005967ED" w:rsidRDefault="005967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0DE45A" w14:textId="77777777" w:rsidR="00BE61DC" w:rsidRDefault="00BE61DC">
      <w:r>
        <w:separator/>
      </w:r>
    </w:p>
  </w:footnote>
  <w:footnote w:type="continuationSeparator" w:id="0">
    <w:p w14:paraId="1C87FFEB" w14:textId="77777777" w:rsidR="00BE61DC" w:rsidRDefault="00BE61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C71"/>
    <w:multiLevelType w:val="hybridMultilevel"/>
    <w:tmpl w:val="773CBE50"/>
    <w:lvl w:ilvl="0" w:tplc="4B3832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0C52F7"/>
    <w:multiLevelType w:val="hybridMultilevel"/>
    <w:tmpl w:val="9B847FB6"/>
    <w:lvl w:ilvl="0" w:tplc="895C2A06">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50D4E27"/>
    <w:multiLevelType w:val="hybridMultilevel"/>
    <w:tmpl w:val="3AE02206"/>
    <w:lvl w:ilvl="0" w:tplc="B456C25E">
      <w:start w:val="1"/>
      <w:numFmt w:val="decimal"/>
      <w:lvlText w:val="%1"/>
      <w:lvlJc w:val="left"/>
      <w:pPr>
        <w:ind w:left="720" w:hanging="360"/>
      </w:pPr>
      <w:rPr>
        <w:rFonts w:hint="default"/>
        <w:color w:val="0B0C0C"/>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FB34C7B"/>
    <w:multiLevelType w:val="hybridMultilevel"/>
    <w:tmpl w:val="67988B0E"/>
    <w:lvl w:ilvl="0" w:tplc="4016F026">
      <w:start w:val="1"/>
      <w:numFmt w:val="decimal"/>
      <w:lvlText w:val="%1"/>
      <w:lvlJc w:val="left"/>
      <w:pPr>
        <w:ind w:left="360" w:hanging="360"/>
      </w:pPr>
      <w:rPr>
        <w:rFonts w:hint="default"/>
        <w:color w:val="0B0C0C"/>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A1644B8"/>
    <w:multiLevelType w:val="hybridMultilevel"/>
    <w:tmpl w:val="B510D6F4"/>
    <w:lvl w:ilvl="0" w:tplc="D7EABFE8">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DD15FBA"/>
    <w:multiLevelType w:val="hybridMultilevel"/>
    <w:tmpl w:val="4D2AA4AC"/>
    <w:lvl w:ilvl="0" w:tplc="3C66A50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E0636DC"/>
    <w:multiLevelType w:val="hybridMultilevel"/>
    <w:tmpl w:val="CAD84E86"/>
    <w:lvl w:ilvl="0" w:tplc="6A468FB0">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4B972B8A"/>
    <w:multiLevelType w:val="hybridMultilevel"/>
    <w:tmpl w:val="BE88F27C"/>
    <w:lvl w:ilvl="0" w:tplc="BA722CB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9572935"/>
    <w:multiLevelType w:val="hybridMultilevel"/>
    <w:tmpl w:val="B76673CC"/>
    <w:lvl w:ilvl="0" w:tplc="57A275D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5B1B7049"/>
    <w:multiLevelType w:val="hybridMultilevel"/>
    <w:tmpl w:val="DBFA9EC0"/>
    <w:lvl w:ilvl="0" w:tplc="8A14B298">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67421B66"/>
    <w:multiLevelType w:val="hybridMultilevel"/>
    <w:tmpl w:val="BD02A5CA"/>
    <w:lvl w:ilvl="0" w:tplc="4B3832D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69F24059"/>
    <w:multiLevelType w:val="hybridMultilevel"/>
    <w:tmpl w:val="B7861850"/>
    <w:lvl w:ilvl="0" w:tplc="CE1A62B2">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nsid w:val="6CEE2AA6"/>
    <w:multiLevelType w:val="hybridMultilevel"/>
    <w:tmpl w:val="1F682D30"/>
    <w:lvl w:ilvl="0" w:tplc="9260123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0"/>
  </w:num>
  <w:num w:numId="3">
    <w:abstractNumId w:val="5"/>
  </w:num>
  <w:num w:numId="4">
    <w:abstractNumId w:val="4"/>
  </w:num>
  <w:num w:numId="5">
    <w:abstractNumId w:val="8"/>
  </w:num>
  <w:num w:numId="6">
    <w:abstractNumId w:val="9"/>
  </w:num>
  <w:num w:numId="7">
    <w:abstractNumId w:val="3"/>
  </w:num>
  <w:num w:numId="8">
    <w:abstractNumId w:val="7"/>
  </w:num>
  <w:num w:numId="9">
    <w:abstractNumId w:val="1"/>
  </w:num>
  <w:num w:numId="10">
    <w:abstractNumId w:val="11"/>
  </w:num>
  <w:num w:numId="11">
    <w:abstractNumId w:val="12"/>
  </w:num>
  <w:num w:numId="12">
    <w:abstractNumId w:val="2"/>
  </w:num>
  <w:num w:numId="13">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ke Williams">
    <w15:presenceInfo w15:providerId="Windows Live" w15:userId="dcc20751e0c49c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300"/>
    <w:rsid w:val="0000270C"/>
    <w:rsid w:val="00004E98"/>
    <w:rsid w:val="000062FA"/>
    <w:rsid w:val="00031293"/>
    <w:rsid w:val="00051F88"/>
    <w:rsid w:val="00056CBF"/>
    <w:rsid w:val="00062B8C"/>
    <w:rsid w:val="000952F6"/>
    <w:rsid w:val="000A3D50"/>
    <w:rsid w:val="000A7DA1"/>
    <w:rsid w:val="000B3E77"/>
    <w:rsid w:val="000B6072"/>
    <w:rsid w:val="000C2562"/>
    <w:rsid w:val="000C49E5"/>
    <w:rsid w:val="000E7138"/>
    <w:rsid w:val="000F2F5E"/>
    <w:rsid w:val="000F4A3A"/>
    <w:rsid w:val="000F4C60"/>
    <w:rsid w:val="001116C5"/>
    <w:rsid w:val="0011520B"/>
    <w:rsid w:val="00120603"/>
    <w:rsid w:val="001471D9"/>
    <w:rsid w:val="001510FF"/>
    <w:rsid w:val="00151C55"/>
    <w:rsid w:val="00156FF0"/>
    <w:rsid w:val="00173D3C"/>
    <w:rsid w:val="00176137"/>
    <w:rsid w:val="001813E0"/>
    <w:rsid w:val="001973A8"/>
    <w:rsid w:val="001A26F0"/>
    <w:rsid w:val="001A469B"/>
    <w:rsid w:val="001B670F"/>
    <w:rsid w:val="001E4854"/>
    <w:rsid w:val="001F0ED0"/>
    <w:rsid w:val="00213CE3"/>
    <w:rsid w:val="002171B2"/>
    <w:rsid w:val="0021772B"/>
    <w:rsid w:val="00223B5E"/>
    <w:rsid w:val="00224065"/>
    <w:rsid w:val="00224FD9"/>
    <w:rsid w:val="00261881"/>
    <w:rsid w:val="002676D1"/>
    <w:rsid w:val="00277C63"/>
    <w:rsid w:val="00286D9A"/>
    <w:rsid w:val="002E268A"/>
    <w:rsid w:val="002E333D"/>
    <w:rsid w:val="003100A1"/>
    <w:rsid w:val="00331B94"/>
    <w:rsid w:val="00333EDF"/>
    <w:rsid w:val="00336E06"/>
    <w:rsid w:val="003479EB"/>
    <w:rsid w:val="0035457A"/>
    <w:rsid w:val="00355F56"/>
    <w:rsid w:val="0035639A"/>
    <w:rsid w:val="003760D8"/>
    <w:rsid w:val="00391D1D"/>
    <w:rsid w:val="003A20B5"/>
    <w:rsid w:val="003A2843"/>
    <w:rsid w:val="003A471C"/>
    <w:rsid w:val="003A7283"/>
    <w:rsid w:val="003C72C8"/>
    <w:rsid w:val="003D104F"/>
    <w:rsid w:val="003D6BBF"/>
    <w:rsid w:val="003E3BFA"/>
    <w:rsid w:val="003E589A"/>
    <w:rsid w:val="003F1474"/>
    <w:rsid w:val="003F2FB4"/>
    <w:rsid w:val="00412A79"/>
    <w:rsid w:val="00424E04"/>
    <w:rsid w:val="00442DFD"/>
    <w:rsid w:val="004543DF"/>
    <w:rsid w:val="00471B52"/>
    <w:rsid w:val="004735AE"/>
    <w:rsid w:val="004748B2"/>
    <w:rsid w:val="00480830"/>
    <w:rsid w:val="004A126D"/>
    <w:rsid w:val="004B2A31"/>
    <w:rsid w:val="004B5328"/>
    <w:rsid w:val="004E705C"/>
    <w:rsid w:val="004E7BDC"/>
    <w:rsid w:val="004F2B8F"/>
    <w:rsid w:val="005103E7"/>
    <w:rsid w:val="00522625"/>
    <w:rsid w:val="005313C6"/>
    <w:rsid w:val="0053778D"/>
    <w:rsid w:val="00545CC2"/>
    <w:rsid w:val="005516E8"/>
    <w:rsid w:val="00557ECB"/>
    <w:rsid w:val="005749F7"/>
    <w:rsid w:val="0058504A"/>
    <w:rsid w:val="00591503"/>
    <w:rsid w:val="0059230C"/>
    <w:rsid w:val="005966EE"/>
    <w:rsid w:val="005967ED"/>
    <w:rsid w:val="005C5BF6"/>
    <w:rsid w:val="005D64CB"/>
    <w:rsid w:val="00600057"/>
    <w:rsid w:val="006010A2"/>
    <w:rsid w:val="00607EB6"/>
    <w:rsid w:val="00616903"/>
    <w:rsid w:val="00617DD6"/>
    <w:rsid w:val="00663F92"/>
    <w:rsid w:val="0066618E"/>
    <w:rsid w:val="00673B11"/>
    <w:rsid w:val="00683348"/>
    <w:rsid w:val="006856FC"/>
    <w:rsid w:val="0068612F"/>
    <w:rsid w:val="00686521"/>
    <w:rsid w:val="006A509F"/>
    <w:rsid w:val="006C40C4"/>
    <w:rsid w:val="006C5A66"/>
    <w:rsid w:val="006D6F6A"/>
    <w:rsid w:val="00700E72"/>
    <w:rsid w:val="00701D0F"/>
    <w:rsid w:val="00707230"/>
    <w:rsid w:val="00717743"/>
    <w:rsid w:val="007240E6"/>
    <w:rsid w:val="0073035B"/>
    <w:rsid w:val="00734A03"/>
    <w:rsid w:val="00745760"/>
    <w:rsid w:val="007612AE"/>
    <w:rsid w:val="00790B3B"/>
    <w:rsid w:val="007B1D39"/>
    <w:rsid w:val="007B3610"/>
    <w:rsid w:val="007E4994"/>
    <w:rsid w:val="007F0F07"/>
    <w:rsid w:val="00800109"/>
    <w:rsid w:val="00804DD6"/>
    <w:rsid w:val="00806559"/>
    <w:rsid w:val="00807D1C"/>
    <w:rsid w:val="008235E8"/>
    <w:rsid w:val="008438DA"/>
    <w:rsid w:val="00850E44"/>
    <w:rsid w:val="00863AF6"/>
    <w:rsid w:val="0087120E"/>
    <w:rsid w:val="00884D40"/>
    <w:rsid w:val="00891532"/>
    <w:rsid w:val="008B1FCB"/>
    <w:rsid w:val="008C1A21"/>
    <w:rsid w:val="008D60F4"/>
    <w:rsid w:val="008E1D98"/>
    <w:rsid w:val="008F4EAC"/>
    <w:rsid w:val="009123D3"/>
    <w:rsid w:val="00912D84"/>
    <w:rsid w:val="0091338C"/>
    <w:rsid w:val="00914218"/>
    <w:rsid w:val="0092401C"/>
    <w:rsid w:val="0095032E"/>
    <w:rsid w:val="00952CBF"/>
    <w:rsid w:val="009564A0"/>
    <w:rsid w:val="00962398"/>
    <w:rsid w:val="00992B1D"/>
    <w:rsid w:val="009B12FF"/>
    <w:rsid w:val="009B5912"/>
    <w:rsid w:val="009C13FA"/>
    <w:rsid w:val="009C4F79"/>
    <w:rsid w:val="009D3213"/>
    <w:rsid w:val="009D6BEF"/>
    <w:rsid w:val="009F12F0"/>
    <w:rsid w:val="009F1354"/>
    <w:rsid w:val="00A00511"/>
    <w:rsid w:val="00A017F6"/>
    <w:rsid w:val="00A0434E"/>
    <w:rsid w:val="00A10C55"/>
    <w:rsid w:val="00A15AB2"/>
    <w:rsid w:val="00A22A32"/>
    <w:rsid w:val="00A27F30"/>
    <w:rsid w:val="00A4029D"/>
    <w:rsid w:val="00A4702E"/>
    <w:rsid w:val="00A53E65"/>
    <w:rsid w:val="00A540E5"/>
    <w:rsid w:val="00A901A0"/>
    <w:rsid w:val="00A92BB9"/>
    <w:rsid w:val="00AA0F68"/>
    <w:rsid w:val="00AB0FE8"/>
    <w:rsid w:val="00AC271C"/>
    <w:rsid w:val="00AC5E71"/>
    <w:rsid w:val="00AD29BB"/>
    <w:rsid w:val="00AD3648"/>
    <w:rsid w:val="00AD5F31"/>
    <w:rsid w:val="00AD6FDB"/>
    <w:rsid w:val="00AD72DD"/>
    <w:rsid w:val="00AE281C"/>
    <w:rsid w:val="00AE4A82"/>
    <w:rsid w:val="00AF332C"/>
    <w:rsid w:val="00AF4F71"/>
    <w:rsid w:val="00AF5C15"/>
    <w:rsid w:val="00AF6891"/>
    <w:rsid w:val="00B02473"/>
    <w:rsid w:val="00B163EB"/>
    <w:rsid w:val="00B506F7"/>
    <w:rsid w:val="00B55EA3"/>
    <w:rsid w:val="00B765E9"/>
    <w:rsid w:val="00B8030E"/>
    <w:rsid w:val="00B93D97"/>
    <w:rsid w:val="00BB0B2D"/>
    <w:rsid w:val="00BB7974"/>
    <w:rsid w:val="00BD6130"/>
    <w:rsid w:val="00BD6640"/>
    <w:rsid w:val="00BE4C31"/>
    <w:rsid w:val="00BE61DC"/>
    <w:rsid w:val="00BF569B"/>
    <w:rsid w:val="00C05948"/>
    <w:rsid w:val="00C07B87"/>
    <w:rsid w:val="00C1027B"/>
    <w:rsid w:val="00C25D65"/>
    <w:rsid w:val="00C27D3F"/>
    <w:rsid w:val="00C318A9"/>
    <w:rsid w:val="00C327EC"/>
    <w:rsid w:val="00C33336"/>
    <w:rsid w:val="00C408B5"/>
    <w:rsid w:val="00C44F53"/>
    <w:rsid w:val="00C532BC"/>
    <w:rsid w:val="00C5351A"/>
    <w:rsid w:val="00C7486F"/>
    <w:rsid w:val="00CA376B"/>
    <w:rsid w:val="00CB113D"/>
    <w:rsid w:val="00CC4F2E"/>
    <w:rsid w:val="00CC76CE"/>
    <w:rsid w:val="00CE1665"/>
    <w:rsid w:val="00CE39F3"/>
    <w:rsid w:val="00CF1E27"/>
    <w:rsid w:val="00CF42CD"/>
    <w:rsid w:val="00D134A9"/>
    <w:rsid w:val="00D26DB5"/>
    <w:rsid w:val="00D3097E"/>
    <w:rsid w:val="00D3630B"/>
    <w:rsid w:val="00D42637"/>
    <w:rsid w:val="00D60047"/>
    <w:rsid w:val="00D94329"/>
    <w:rsid w:val="00D97300"/>
    <w:rsid w:val="00D97608"/>
    <w:rsid w:val="00DA0A10"/>
    <w:rsid w:val="00DA5CDB"/>
    <w:rsid w:val="00DC722B"/>
    <w:rsid w:val="00DD6FC0"/>
    <w:rsid w:val="00DE228C"/>
    <w:rsid w:val="00DE474B"/>
    <w:rsid w:val="00DF05B9"/>
    <w:rsid w:val="00E05C7F"/>
    <w:rsid w:val="00E06694"/>
    <w:rsid w:val="00E14DF1"/>
    <w:rsid w:val="00E21AE6"/>
    <w:rsid w:val="00E3148F"/>
    <w:rsid w:val="00E4233A"/>
    <w:rsid w:val="00E42922"/>
    <w:rsid w:val="00E43120"/>
    <w:rsid w:val="00E5592D"/>
    <w:rsid w:val="00E56CFF"/>
    <w:rsid w:val="00E5786E"/>
    <w:rsid w:val="00E63AFB"/>
    <w:rsid w:val="00E90023"/>
    <w:rsid w:val="00E9251B"/>
    <w:rsid w:val="00EA67F8"/>
    <w:rsid w:val="00EB5057"/>
    <w:rsid w:val="00EC4C4A"/>
    <w:rsid w:val="00EE1A5A"/>
    <w:rsid w:val="00EE3CC3"/>
    <w:rsid w:val="00F005C6"/>
    <w:rsid w:val="00F14AD2"/>
    <w:rsid w:val="00F14BD4"/>
    <w:rsid w:val="00F210C9"/>
    <w:rsid w:val="00F252CA"/>
    <w:rsid w:val="00F27954"/>
    <w:rsid w:val="00F4557F"/>
    <w:rsid w:val="00F47AD1"/>
    <w:rsid w:val="00F51617"/>
    <w:rsid w:val="00F659A7"/>
    <w:rsid w:val="00F67AB4"/>
    <w:rsid w:val="00F71E74"/>
    <w:rsid w:val="00F822D3"/>
    <w:rsid w:val="00F843FF"/>
    <w:rsid w:val="00F91EA2"/>
    <w:rsid w:val="00FA221C"/>
    <w:rsid w:val="00FA2F88"/>
    <w:rsid w:val="00FA5F2E"/>
    <w:rsid w:val="00FB70B8"/>
    <w:rsid w:val="00FD66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84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1253">
      <w:bodyDiv w:val="1"/>
      <w:marLeft w:val="0"/>
      <w:marRight w:val="0"/>
      <w:marTop w:val="0"/>
      <w:marBottom w:val="0"/>
      <w:divBdr>
        <w:top w:val="none" w:sz="0" w:space="0" w:color="auto"/>
        <w:left w:val="none" w:sz="0" w:space="0" w:color="auto"/>
        <w:bottom w:val="none" w:sz="0" w:space="0" w:color="auto"/>
        <w:right w:val="none" w:sz="0" w:space="0" w:color="auto"/>
      </w:divBdr>
    </w:div>
    <w:div w:id="292519785">
      <w:bodyDiv w:val="1"/>
      <w:marLeft w:val="0"/>
      <w:marRight w:val="0"/>
      <w:marTop w:val="0"/>
      <w:marBottom w:val="0"/>
      <w:divBdr>
        <w:top w:val="none" w:sz="0" w:space="0" w:color="auto"/>
        <w:left w:val="none" w:sz="0" w:space="0" w:color="auto"/>
        <w:bottom w:val="none" w:sz="0" w:space="0" w:color="auto"/>
        <w:right w:val="none" w:sz="0" w:space="0" w:color="auto"/>
      </w:divBdr>
      <w:divsChild>
        <w:div w:id="1263297583">
          <w:marLeft w:val="0"/>
          <w:marRight w:val="0"/>
          <w:marTop w:val="0"/>
          <w:marBottom w:val="0"/>
          <w:divBdr>
            <w:top w:val="none" w:sz="0" w:space="0" w:color="auto"/>
            <w:left w:val="none" w:sz="0" w:space="0" w:color="auto"/>
            <w:bottom w:val="none" w:sz="0" w:space="0" w:color="auto"/>
            <w:right w:val="none" w:sz="0" w:space="0" w:color="auto"/>
          </w:divBdr>
        </w:div>
      </w:divsChild>
    </w:div>
    <w:div w:id="905534010">
      <w:bodyDiv w:val="1"/>
      <w:marLeft w:val="0"/>
      <w:marRight w:val="0"/>
      <w:marTop w:val="0"/>
      <w:marBottom w:val="0"/>
      <w:divBdr>
        <w:top w:val="none" w:sz="0" w:space="0" w:color="auto"/>
        <w:left w:val="none" w:sz="0" w:space="0" w:color="auto"/>
        <w:bottom w:val="none" w:sz="0" w:space="0" w:color="auto"/>
        <w:right w:val="none" w:sz="0" w:space="0" w:color="auto"/>
      </w:divBdr>
    </w:div>
    <w:div w:id="119461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7DDD7-E896-446C-B188-43E744D51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6949</Words>
  <Characters>39612</Characters>
  <Application>Microsoft Office Word</Application>
  <DocSecurity>0</DocSecurity>
  <Lines>330</Lines>
  <Paragraphs>92</Paragraphs>
  <ScaleCrop>false</ScaleCrop>
  <HeadingPairs>
    <vt:vector size="2" baseType="variant">
      <vt:variant>
        <vt:lpstr>Title</vt:lpstr>
      </vt:variant>
      <vt:variant>
        <vt:i4>1</vt:i4>
      </vt:variant>
    </vt:vector>
  </HeadingPairs>
  <TitlesOfParts>
    <vt:vector size="1" baseType="lpstr">
      <vt:lpstr>JNAPC header</vt:lpstr>
    </vt:vector>
  </TitlesOfParts>
  <Company>Rotadata</Company>
  <LinksUpToDate>false</LinksUpToDate>
  <CharactersWithSpaces>46469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JNAPC header</dc:title>
  <dc:creator>Tracy Edmundson</dc:creator>
  <cp:lastModifiedBy>R Yorke</cp:lastModifiedBy>
  <cp:revision>2</cp:revision>
  <cp:lastPrinted>2015-07-19T15:12:00Z</cp:lastPrinted>
  <dcterms:created xsi:type="dcterms:W3CDTF">2015-08-03T10:55:00Z</dcterms:created>
  <dcterms:modified xsi:type="dcterms:W3CDTF">2015-08-03T10:55:00Z</dcterms:modified>
</cp:coreProperties>
</file>