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3996" w:rsidRPr="00F23996" w:rsidRDefault="00F23996" w:rsidP="00F23996">
      <w:pPr>
        <w:pStyle w:val="Heading2"/>
        <w:jc w:val="center"/>
        <w:rPr>
          <w:sz w:val="28"/>
          <w:szCs w:val="28"/>
          <w:lang w:val="en-GB"/>
        </w:rPr>
      </w:pPr>
      <w:bookmarkStart w:id="0" w:name="_GoBack"/>
      <w:bookmarkEnd w:id="0"/>
      <w:r w:rsidRPr="00F23996">
        <w:rPr>
          <w:sz w:val="28"/>
          <w:szCs w:val="28"/>
          <w:lang w:val="en-GB"/>
        </w:rPr>
        <w:t>JOINT  NAUTICAL  ARCHAEOLOGY  POLICY  COMMITTEE</w:t>
      </w:r>
    </w:p>
    <w:p w:rsidR="00F23996" w:rsidRPr="00F23996" w:rsidRDefault="00F23996" w:rsidP="00F23996">
      <w:pPr>
        <w:pStyle w:val="Heading2"/>
        <w:rPr>
          <w:sz w:val="28"/>
          <w:szCs w:val="28"/>
          <w:lang w:val="en-GB"/>
        </w:rPr>
      </w:pPr>
    </w:p>
    <w:p w:rsidR="00F23996" w:rsidRPr="00F23996" w:rsidRDefault="00F23996" w:rsidP="00F23996">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Silver Birches</w:t>
      </w:r>
    </w:p>
    <w:p w:rsidR="00F23996" w:rsidRPr="00F23996" w:rsidRDefault="00F23996" w:rsidP="00F23996">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Bashurst Hill</w:t>
      </w:r>
    </w:p>
    <w:p w:rsidR="00F23996" w:rsidRPr="00F23996" w:rsidRDefault="00F23996" w:rsidP="00F23996">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Itchingfield</w:t>
      </w:r>
    </w:p>
    <w:p w:rsidR="00F23996" w:rsidRPr="00F23996" w:rsidRDefault="00F23996" w:rsidP="00F23996">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Horsham</w:t>
      </w:r>
    </w:p>
    <w:p w:rsidR="00F23996" w:rsidRPr="00F23996" w:rsidRDefault="00F23996" w:rsidP="00F23996">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 xml:space="preserve">West Sussex </w:t>
      </w:r>
    </w:p>
    <w:p w:rsidR="00F23996" w:rsidRPr="00F23996" w:rsidRDefault="00F23996" w:rsidP="00F23996">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RH13 0NY</w:t>
      </w:r>
    </w:p>
    <w:p w:rsidR="00F23996" w:rsidRPr="00F23996" w:rsidRDefault="00F23996" w:rsidP="00F23996">
      <w:pPr>
        <w:pStyle w:val="Heading2"/>
        <w:rPr>
          <w:b w:val="0"/>
          <w:sz w:val="28"/>
          <w:szCs w:val="28"/>
          <w:lang w:val="en-GB"/>
        </w:rPr>
      </w:pPr>
    </w:p>
    <w:p w:rsidR="00F23996" w:rsidRPr="00F23996" w:rsidRDefault="00F23996" w:rsidP="00F23996">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Tel  01403 790500</w:t>
      </w:r>
    </w:p>
    <w:p w:rsidR="00F23996" w:rsidRPr="00F23996" w:rsidRDefault="00F23996" w:rsidP="00F23996">
      <w:pPr>
        <w:pStyle w:val="Heading2"/>
        <w:rPr>
          <w:b w:val="0"/>
          <w:sz w:val="28"/>
          <w:szCs w:val="28"/>
          <w:lang w:val="en-GB"/>
        </w:rPr>
      </w:pP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r>
      <w:r w:rsidRPr="00F23996">
        <w:rPr>
          <w:b w:val="0"/>
          <w:sz w:val="28"/>
          <w:szCs w:val="28"/>
          <w:lang w:val="en-GB"/>
        </w:rPr>
        <w:tab/>
        <w:t>Fax 01403 790029</w:t>
      </w:r>
    </w:p>
    <w:p w:rsidR="0061043D" w:rsidRDefault="00DE35E4" w:rsidP="0061043D">
      <w:pPr>
        <w:spacing w:after="0" w:line="240" w:lineRule="auto"/>
        <w:jc w:val="both"/>
        <w:rPr>
          <w:rFonts w:ascii="Times New Roman" w:eastAsia="Times New Roman" w:hAnsi="Times New Roman"/>
          <w:iCs/>
          <w:sz w:val="24"/>
          <w:szCs w:val="24"/>
          <w:lang w:val="en-GB"/>
        </w:rPr>
      </w:pPr>
      <w:r>
        <w:rPr>
          <w:rFonts w:ascii="Times New Roman" w:eastAsia="Times New Roman" w:hAnsi="Times New Roman"/>
          <w:iCs/>
          <w:sz w:val="24"/>
          <w:szCs w:val="24"/>
          <w:lang w:val="en-GB"/>
        </w:rPr>
        <w:t>Department for Environment, Food and Rural Affairs</w:t>
      </w:r>
    </w:p>
    <w:p w:rsidR="00DE35E4" w:rsidRDefault="00DE35E4" w:rsidP="0061043D">
      <w:pPr>
        <w:spacing w:after="0" w:line="240" w:lineRule="auto"/>
        <w:jc w:val="both"/>
        <w:rPr>
          <w:rFonts w:ascii="Times New Roman" w:eastAsia="Times New Roman" w:hAnsi="Times New Roman"/>
          <w:iCs/>
          <w:sz w:val="24"/>
          <w:szCs w:val="24"/>
          <w:lang w:val="en-GB"/>
        </w:rPr>
      </w:pPr>
      <w:r>
        <w:rPr>
          <w:rFonts w:ascii="Times New Roman" w:eastAsia="Times New Roman" w:hAnsi="Times New Roman"/>
          <w:iCs/>
          <w:sz w:val="24"/>
          <w:szCs w:val="24"/>
          <w:lang w:val="en-GB"/>
        </w:rPr>
        <w:t xml:space="preserve">Department of Energy </w:t>
      </w:r>
      <w:r w:rsidR="008D2689">
        <w:rPr>
          <w:rFonts w:ascii="Times New Roman" w:eastAsia="Times New Roman" w:hAnsi="Times New Roman"/>
          <w:iCs/>
          <w:sz w:val="24"/>
          <w:szCs w:val="24"/>
          <w:lang w:val="en-GB"/>
        </w:rPr>
        <w:t>and</w:t>
      </w:r>
      <w:r>
        <w:rPr>
          <w:rFonts w:ascii="Times New Roman" w:eastAsia="Times New Roman" w:hAnsi="Times New Roman"/>
          <w:iCs/>
          <w:sz w:val="24"/>
          <w:szCs w:val="24"/>
          <w:lang w:val="en-GB"/>
        </w:rPr>
        <w:t xml:space="preserve"> Climate Change</w:t>
      </w:r>
    </w:p>
    <w:p w:rsidR="00DE35E4" w:rsidRDefault="00DE35E4" w:rsidP="0061043D">
      <w:pPr>
        <w:spacing w:after="0" w:line="240" w:lineRule="auto"/>
        <w:jc w:val="both"/>
        <w:rPr>
          <w:rFonts w:ascii="Times New Roman" w:eastAsia="Times New Roman" w:hAnsi="Times New Roman"/>
          <w:iCs/>
          <w:sz w:val="24"/>
          <w:szCs w:val="24"/>
          <w:lang w:val="en-GB"/>
        </w:rPr>
      </w:pPr>
    </w:p>
    <w:p w:rsidR="00DE35E4" w:rsidRPr="00DE35E4" w:rsidRDefault="00E616B4" w:rsidP="00DE35E4">
      <w:pPr>
        <w:spacing w:after="0" w:line="240" w:lineRule="auto"/>
        <w:rPr>
          <w:rFonts w:ascii="Arial" w:eastAsia="Times New Roman" w:hAnsi="Arial" w:cs="Arial"/>
          <w:lang w:val="en-GB"/>
        </w:rPr>
      </w:pPr>
      <w:hyperlink r:id="rId7" w:history="1">
        <w:r w:rsidR="00DE35E4" w:rsidRPr="00DE35E4">
          <w:rPr>
            <w:rFonts w:ascii="Arial" w:eastAsia="Times New Roman" w:hAnsi="Arial" w:cs="Arial"/>
            <w:color w:val="0000FF"/>
            <w:u w:val="single"/>
            <w:lang w:val="en-GB"/>
          </w:rPr>
          <w:t>balanceofcompetence.enviro@defra.gsi.gov.uk</w:t>
        </w:r>
      </w:hyperlink>
    </w:p>
    <w:p w:rsidR="00DE35E4" w:rsidRPr="0061043D" w:rsidRDefault="00DE35E4" w:rsidP="0061043D">
      <w:pPr>
        <w:spacing w:after="0" w:line="240" w:lineRule="auto"/>
        <w:jc w:val="both"/>
        <w:rPr>
          <w:rFonts w:ascii="Times New Roman" w:eastAsia="Times New Roman" w:hAnsi="Times New Roman"/>
          <w:iCs/>
          <w:sz w:val="24"/>
          <w:szCs w:val="24"/>
          <w:lang w:val="en-GB"/>
        </w:rPr>
      </w:pPr>
    </w:p>
    <w:p w:rsidR="0061043D" w:rsidRPr="0061043D" w:rsidRDefault="00DE35E4" w:rsidP="0061043D">
      <w:pPr>
        <w:spacing w:after="0" w:line="240" w:lineRule="auto"/>
        <w:jc w:val="both"/>
        <w:rPr>
          <w:rFonts w:ascii="Times New Roman" w:eastAsia="Times New Roman" w:hAnsi="Times New Roman"/>
          <w:iCs/>
          <w:sz w:val="24"/>
          <w:szCs w:val="24"/>
          <w:lang w:val="en-GB"/>
        </w:rPr>
      </w:pPr>
      <w:r>
        <w:rPr>
          <w:rFonts w:ascii="Times New Roman" w:eastAsia="Times New Roman" w:hAnsi="Times New Roman"/>
          <w:iCs/>
          <w:sz w:val="24"/>
          <w:szCs w:val="24"/>
          <w:lang w:val="en-GB"/>
        </w:rPr>
        <w:t>12 August 2013</w:t>
      </w:r>
    </w:p>
    <w:p w:rsidR="0061043D" w:rsidRDefault="0061043D" w:rsidP="0061043D">
      <w:pPr>
        <w:spacing w:after="0" w:line="240" w:lineRule="auto"/>
        <w:jc w:val="both"/>
        <w:rPr>
          <w:rFonts w:ascii="Times New Roman" w:eastAsia="Times New Roman" w:hAnsi="Times New Roman"/>
          <w:iCs/>
          <w:sz w:val="24"/>
          <w:szCs w:val="24"/>
          <w:lang w:val="en-GB"/>
        </w:rPr>
      </w:pPr>
    </w:p>
    <w:p w:rsidR="00407F50" w:rsidRPr="0061043D" w:rsidRDefault="00407F50" w:rsidP="0061043D">
      <w:pPr>
        <w:spacing w:after="0" w:line="240" w:lineRule="auto"/>
        <w:jc w:val="both"/>
        <w:rPr>
          <w:rFonts w:ascii="Times New Roman" w:eastAsia="Times New Roman" w:hAnsi="Times New Roman"/>
          <w:iCs/>
          <w:sz w:val="24"/>
          <w:szCs w:val="24"/>
          <w:lang w:val="en-GB"/>
        </w:rPr>
      </w:pPr>
    </w:p>
    <w:p w:rsidR="0061043D" w:rsidRPr="0061043D" w:rsidRDefault="0061043D" w:rsidP="0061043D">
      <w:pPr>
        <w:spacing w:after="0" w:line="240" w:lineRule="auto"/>
        <w:jc w:val="both"/>
        <w:rPr>
          <w:rFonts w:ascii="Times New Roman" w:eastAsia="Times New Roman" w:hAnsi="Times New Roman"/>
          <w:iCs/>
          <w:sz w:val="24"/>
          <w:szCs w:val="24"/>
          <w:lang w:val="en-GB"/>
        </w:rPr>
      </w:pPr>
      <w:r w:rsidRPr="0061043D">
        <w:rPr>
          <w:rFonts w:ascii="Times New Roman" w:eastAsia="Times New Roman" w:hAnsi="Times New Roman"/>
          <w:iCs/>
          <w:sz w:val="24"/>
          <w:szCs w:val="24"/>
          <w:lang w:val="en-GB"/>
        </w:rPr>
        <w:t xml:space="preserve">Dear </w:t>
      </w:r>
      <w:r w:rsidR="00E152CA">
        <w:rPr>
          <w:rFonts w:ascii="Times New Roman" w:eastAsia="Times New Roman" w:hAnsi="Times New Roman"/>
          <w:iCs/>
          <w:sz w:val="24"/>
          <w:szCs w:val="24"/>
          <w:lang w:val="en-GB"/>
        </w:rPr>
        <w:t>Sir/Madam</w:t>
      </w:r>
      <w:r w:rsidRPr="0061043D">
        <w:rPr>
          <w:rFonts w:ascii="Times New Roman" w:eastAsia="Times New Roman" w:hAnsi="Times New Roman"/>
          <w:iCs/>
          <w:sz w:val="24"/>
          <w:szCs w:val="24"/>
          <w:lang w:val="en-GB"/>
        </w:rPr>
        <w:t>,</w:t>
      </w:r>
    </w:p>
    <w:p w:rsidR="0061043D" w:rsidRPr="0061043D" w:rsidRDefault="0061043D" w:rsidP="0061043D">
      <w:pPr>
        <w:spacing w:after="0" w:line="240" w:lineRule="auto"/>
        <w:jc w:val="both"/>
        <w:rPr>
          <w:rFonts w:ascii="Times New Roman" w:eastAsia="Times New Roman" w:hAnsi="Times New Roman"/>
          <w:iCs/>
          <w:sz w:val="24"/>
          <w:szCs w:val="24"/>
          <w:lang w:val="en-GB"/>
        </w:rPr>
      </w:pPr>
    </w:p>
    <w:p w:rsidR="009610C4" w:rsidRDefault="00E152CA" w:rsidP="0061043D">
      <w:pPr>
        <w:spacing w:after="0" w:line="240" w:lineRule="auto"/>
        <w:jc w:val="center"/>
        <w:rPr>
          <w:rFonts w:ascii="Times New Roman" w:eastAsia="Times New Roman" w:hAnsi="Times New Roman"/>
          <w:b/>
          <w:iCs/>
          <w:sz w:val="24"/>
          <w:szCs w:val="24"/>
          <w:lang w:val="en-GB"/>
        </w:rPr>
      </w:pPr>
      <w:r>
        <w:rPr>
          <w:rFonts w:ascii="Times New Roman" w:eastAsia="Times New Roman" w:hAnsi="Times New Roman"/>
          <w:b/>
          <w:iCs/>
          <w:sz w:val="24"/>
          <w:szCs w:val="24"/>
          <w:lang w:val="en-GB"/>
        </w:rPr>
        <w:t>Call for Evidence on the Government’s Review of The Balance of Competences between the UK and the European Union</w:t>
      </w:r>
    </w:p>
    <w:p w:rsidR="009610C4" w:rsidRDefault="009610C4" w:rsidP="0061043D">
      <w:pPr>
        <w:spacing w:after="0" w:line="240" w:lineRule="auto"/>
        <w:jc w:val="center"/>
        <w:rPr>
          <w:rFonts w:ascii="Times New Roman" w:eastAsia="Times New Roman" w:hAnsi="Times New Roman"/>
          <w:b/>
          <w:iCs/>
          <w:sz w:val="24"/>
          <w:szCs w:val="24"/>
          <w:lang w:val="en-GB"/>
        </w:rPr>
      </w:pPr>
    </w:p>
    <w:p w:rsidR="0061043D" w:rsidRPr="0061043D" w:rsidRDefault="00E152CA" w:rsidP="0061043D">
      <w:pPr>
        <w:spacing w:after="0" w:line="240" w:lineRule="auto"/>
        <w:jc w:val="center"/>
        <w:rPr>
          <w:rFonts w:ascii="Times New Roman" w:eastAsia="Times New Roman" w:hAnsi="Times New Roman"/>
          <w:b/>
          <w:iCs/>
          <w:sz w:val="24"/>
          <w:szCs w:val="24"/>
          <w:lang w:val="en-GB"/>
        </w:rPr>
      </w:pPr>
      <w:r>
        <w:rPr>
          <w:rFonts w:ascii="Times New Roman" w:eastAsia="Times New Roman" w:hAnsi="Times New Roman"/>
          <w:b/>
          <w:iCs/>
          <w:sz w:val="24"/>
          <w:szCs w:val="24"/>
          <w:lang w:val="en-GB"/>
        </w:rPr>
        <w:t>Environment and Climate Change</w:t>
      </w:r>
    </w:p>
    <w:p w:rsidR="0061043D" w:rsidRPr="0061043D" w:rsidRDefault="0061043D" w:rsidP="0061043D">
      <w:pPr>
        <w:spacing w:after="0" w:line="240" w:lineRule="auto"/>
        <w:jc w:val="both"/>
        <w:rPr>
          <w:rFonts w:ascii="Times New Roman" w:eastAsia="Times New Roman" w:hAnsi="Times New Roman"/>
          <w:iCs/>
          <w:sz w:val="24"/>
          <w:szCs w:val="24"/>
          <w:lang w:val="en-GB"/>
        </w:rPr>
      </w:pPr>
    </w:p>
    <w:p w:rsidR="005C6548" w:rsidRPr="005C6548" w:rsidRDefault="0061043D" w:rsidP="005C6548">
      <w:pPr>
        <w:spacing w:after="0" w:line="240" w:lineRule="auto"/>
        <w:jc w:val="both"/>
        <w:rPr>
          <w:rFonts w:ascii="Times New Roman" w:eastAsia="Times New Roman" w:hAnsi="Times New Roman"/>
          <w:iCs/>
          <w:sz w:val="24"/>
          <w:szCs w:val="24"/>
          <w:lang w:val="en-GB"/>
        </w:rPr>
      </w:pPr>
      <w:r w:rsidRPr="0061043D">
        <w:rPr>
          <w:rFonts w:ascii="Times New Roman" w:hAnsi="Times New Roman"/>
          <w:sz w:val="24"/>
          <w:szCs w:val="24"/>
          <w:lang w:val="en-GB"/>
        </w:rPr>
        <w:t>The JNAPC has pleasure in</w:t>
      </w:r>
      <w:r w:rsidRPr="0061043D">
        <w:rPr>
          <w:rFonts w:ascii="Times New Roman" w:hAnsi="Times New Roman"/>
          <w:b/>
          <w:sz w:val="24"/>
          <w:szCs w:val="24"/>
          <w:lang w:val="en-GB"/>
        </w:rPr>
        <w:t xml:space="preserve"> </w:t>
      </w:r>
      <w:r w:rsidR="00E152CA">
        <w:rPr>
          <w:rFonts w:ascii="Times New Roman" w:eastAsia="Times New Roman" w:hAnsi="Times New Roman"/>
          <w:bCs/>
          <w:iCs/>
          <w:sz w:val="24"/>
          <w:szCs w:val="24"/>
          <w:lang w:val="en-GB"/>
        </w:rPr>
        <w:t>providing evidence to this review</w:t>
      </w:r>
    </w:p>
    <w:p w:rsidR="00F23996" w:rsidRPr="00F23996" w:rsidRDefault="00F23996" w:rsidP="00F23996">
      <w:pPr>
        <w:pStyle w:val="Heading2"/>
        <w:rPr>
          <w:b w:val="0"/>
          <w:sz w:val="28"/>
          <w:szCs w:val="28"/>
          <w:lang w:val="en-GB"/>
        </w:rPr>
      </w:pPr>
    </w:p>
    <w:p w:rsidR="00F23996" w:rsidRDefault="00F23996" w:rsidP="00F23996">
      <w:pPr>
        <w:pStyle w:val="Heading2"/>
        <w:rPr>
          <w:b w:val="0"/>
          <w:szCs w:val="24"/>
          <w:lang w:val="en-GB"/>
        </w:rPr>
      </w:pPr>
      <w:r w:rsidRPr="0061043D">
        <w:rPr>
          <w:b w:val="0"/>
          <w:szCs w:val="24"/>
          <w:lang w:val="en-GB"/>
        </w:rPr>
        <w:t>The JNAPC was formed in 1988 from individuals and representatives of institutions who wished to raise awareness of the United Kingdom’s underwater cultural heritage and to persuade government that underwater sites of historic importance should receive no less prote</w:t>
      </w:r>
      <w:r w:rsidR="00CC2DEB">
        <w:rPr>
          <w:b w:val="0"/>
          <w:szCs w:val="24"/>
          <w:lang w:val="en-GB"/>
        </w:rPr>
        <w:t>ction than those on land. S</w:t>
      </w:r>
      <w:r w:rsidRPr="0061043D">
        <w:rPr>
          <w:b w:val="0"/>
          <w:szCs w:val="24"/>
          <w:lang w:val="en-GB"/>
        </w:rPr>
        <w:t>ummary information on the JNAPC and its membership is attached in Appendices 1 &amp; 2 below.</w:t>
      </w:r>
    </w:p>
    <w:p w:rsidR="007E5F37" w:rsidRDefault="00E152CA" w:rsidP="007E5F37">
      <w:pPr>
        <w:pStyle w:val="Heading2"/>
        <w:spacing w:before="240"/>
        <w:rPr>
          <w:b w:val="0"/>
          <w:szCs w:val="24"/>
          <w:lang w:val="en-GB"/>
        </w:rPr>
      </w:pPr>
      <w:r>
        <w:rPr>
          <w:b w:val="0"/>
          <w:szCs w:val="24"/>
          <w:lang w:val="en-GB"/>
        </w:rPr>
        <w:t xml:space="preserve">The Institute for Archaeologists and Fjordr are both members of JNAPC </w:t>
      </w:r>
      <w:r w:rsidR="007E5F37">
        <w:rPr>
          <w:b w:val="0"/>
          <w:szCs w:val="24"/>
          <w:lang w:val="en-GB"/>
        </w:rPr>
        <w:t xml:space="preserve">with whom we work closely on policy </w:t>
      </w:r>
      <w:r>
        <w:rPr>
          <w:b w:val="0"/>
          <w:szCs w:val="24"/>
          <w:lang w:val="en-GB"/>
        </w:rPr>
        <w:t>and we welcome the opport</w:t>
      </w:r>
      <w:r w:rsidR="007E5F37">
        <w:rPr>
          <w:b w:val="0"/>
          <w:szCs w:val="24"/>
          <w:lang w:val="en-GB"/>
        </w:rPr>
        <w:t xml:space="preserve">unity to endorse their responses to this Consultation. </w:t>
      </w:r>
    </w:p>
    <w:p w:rsidR="007E5F37" w:rsidRPr="007E5F37" w:rsidRDefault="00345421" w:rsidP="007E5F37">
      <w:pPr>
        <w:spacing w:before="240"/>
        <w:rPr>
          <w:rFonts w:ascii="Times New Roman" w:hAnsi="Times New Roman"/>
          <w:sz w:val="24"/>
          <w:szCs w:val="24"/>
          <w:lang w:val="en-GB"/>
        </w:rPr>
      </w:pPr>
      <w:r>
        <w:rPr>
          <w:rFonts w:ascii="Times New Roman" w:hAnsi="Times New Roman"/>
          <w:sz w:val="24"/>
          <w:szCs w:val="24"/>
          <w:lang w:val="en-GB"/>
        </w:rPr>
        <w:t xml:space="preserve">Please therefore accept their responses as the JNAPC’s response to this call for evidence. Their responses are </w:t>
      </w:r>
      <w:r w:rsidR="00CC2DEB">
        <w:rPr>
          <w:rFonts w:ascii="Times New Roman" w:hAnsi="Times New Roman"/>
          <w:sz w:val="24"/>
          <w:szCs w:val="24"/>
          <w:lang w:val="en-GB"/>
        </w:rPr>
        <w:t>attached to this letter although you will have received them separately.</w:t>
      </w:r>
    </w:p>
    <w:p w:rsidR="00A05F2C" w:rsidRDefault="00A05F2C" w:rsidP="00A05F2C">
      <w:pPr>
        <w:spacing w:after="0" w:line="240" w:lineRule="auto"/>
        <w:rPr>
          <w:rFonts w:ascii="Times New Roman" w:eastAsia="Times New Roman" w:hAnsi="Times New Roman"/>
          <w:bCs/>
          <w:iCs/>
          <w:sz w:val="24"/>
          <w:szCs w:val="24"/>
          <w:lang w:val="en-GB"/>
        </w:rPr>
      </w:pPr>
      <w:r>
        <w:rPr>
          <w:rFonts w:ascii="Times New Roman" w:eastAsia="Times New Roman" w:hAnsi="Times New Roman"/>
          <w:bCs/>
          <w:iCs/>
          <w:sz w:val="24"/>
          <w:szCs w:val="24"/>
          <w:lang w:val="en-GB"/>
        </w:rPr>
        <w:t xml:space="preserve">We would be pleased to assist </w:t>
      </w:r>
      <w:r w:rsidR="006069D6">
        <w:rPr>
          <w:rFonts w:ascii="Times New Roman" w:eastAsia="Times New Roman" w:hAnsi="Times New Roman"/>
          <w:bCs/>
          <w:iCs/>
          <w:sz w:val="24"/>
          <w:szCs w:val="24"/>
          <w:lang w:val="en-GB"/>
        </w:rPr>
        <w:t xml:space="preserve">you </w:t>
      </w:r>
      <w:r>
        <w:rPr>
          <w:rFonts w:ascii="Times New Roman" w:eastAsia="Times New Roman" w:hAnsi="Times New Roman"/>
          <w:bCs/>
          <w:iCs/>
          <w:sz w:val="24"/>
          <w:szCs w:val="24"/>
          <w:lang w:val="en-GB"/>
        </w:rPr>
        <w:t>in any further discussions on this matter.</w:t>
      </w:r>
    </w:p>
    <w:p w:rsidR="00165223" w:rsidRPr="00A05F2C" w:rsidRDefault="00165223" w:rsidP="00A05F2C">
      <w:pPr>
        <w:spacing w:after="0" w:line="240" w:lineRule="auto"/>
        <w:rPr>
          <w:rFonts w:ascii="Times New Roman" w:eastAsia="Times New Roman" w:hAnsi="Times New Roman"/>
          <w:bCs/>
          <w:iCs/>
          <w:sz w:val="24"/>
          <w:szCs w:val="24"/>
          <w:lang w:val="en-GB"/>
        </w:rPr>
      </w:pPr>
    </w:p>
    <w:p w:rsidR="00F23996" w:rsidRPr="00971AFE" w:rsidRDefault="00A05F2C" w:rsidP="00345421">
      <w:pPr>
        <w:spacing w:after="0" w:line="240" w:lineRule="auto"/>
        <w:rPr>
          <w:b/>
          <w:szCs w:val="24"/>
          <w:lang w:val="en-GB"/>
        </w:rPr>
      </w:pPr>
      <w:r w:rsidRPr="00A05F2C">
        <w:rPr>
          <w:rFonts w:ascii="Times New Roman" w:eastAsia="Times New Roman" w:hAnsi="Times New Roman"/>
          <w:bCs/>
          <w:iCs/>
          <w:sz w:val="24"/>
          <w:szCs w:val="24"/>
          <w:lang w:val="en-GB"/>
        </w:rPr>
        <w:t>Yours sincerely,</w:t>
      </w:r>
    </w:p>
    <w:p w:rsidR="00F23996" w:rsidRDefault="00F23996" w:rsidP="00F23996">
      <w:pPr>
        <w:pStyle w:val="Heading2"/>
        <w:rPr>
          <w:b w:val="0"/>
          <w:szCs w:val="24"/>
          <w:lang w:val="en-GB"/>
        </w:rPr>
      </w:pPr>
    </w:p>
    <w:p w:rsidR="00CC2DEB" w:rsidRDefault="00CC2DEB" w:rsidP="00CC2DEB">
      <w:pPr>
        <w:rPr>
          <w:lang w:val="en-GB"/>
        </w:rPr>
      </w:pPr>
    </w:p>
    <w:p w:rsidR="00F23996" w:rsidRPr="00971AFE" w:rsidRDefault="00F23996" w:rsidP="00F23996">
      <w:pPr>
        <w:pStyle w:val="Heading2"/>
        <w:rPr>
          <w:b w:val="0"/>
          <w:szCs w:val="24"/>
          <w:lang w:val="en-GB"/>
        </w:rPr>
      </w:pPr>
      <w:r w:rsidRPr="00971AFE">
        <w:rPr>
          <w:b w:val="0"/>
          <w:szCs w:val="24"/>
          <w:lang w:val="en-GB"/>
        </w:rPr>
        <w:t xml:space="preserve">R A Yorke </w:t>
      </w:r>
    </w:p>
    <w:p w:rsidR="00F23996" w:rsidRPr="00971AFE" w:rsidRDefault="00F23996" w:rsidP="00F23996">
      <w:pPr>
        <w:pStyle w:val="Heading2"/>
        <w:rPr>
          <w:b w:val="0"/>
          <w:szCs w:val="24"/>
          <w:lang w:val="en-GB"/>
        </w:rPr>
      </w:pPr>
      <w:r w:rsidRPr="00971AFE">
        <w:rPr>
          <w:b w:val="0"/>
          <w:szCs w:val="24"/>
          <w:lang w:val="en-GB"/>
        </w:rPr>
        <w:t>Chairman</w:t>
      </w:r>
    </w:p>
    <w:p w:rsidR="00971AFE" w:rsidRDefault="000E1FD6" w:rsidP="00971AFE">
      <w:pPr>
        <w:pStyle w:val="Heading2"/>
      </w:pPr>
      <w:r w:rsidRPr="00971AFE">
        <w:rPr>
          <w:szCs w:val="24"/>
        </w:rPr>
        <w:br w:type="page"/>
      </w:r>
      <w:r w:rsidR="00971AFE">
        <w:lastRenderedPageBreak/>
        <w:tab/>
      </w:r>
      <w:r w:rsidR="00971AFE">
        <w:tab/>
      </w:r>
      <w:r w:rsidR="00971AFE">
        <w:tab/>
      </w:r>
      <w:r w:rsidR="00971AFE">
        <w:tab/>
      </w:r>
      <w:r w:rsidR="00971AFE">
        <w:tab/>
      </w:r>
      <w:r w:rsidR="00971AFE">
        <w:tab/>
      </w:r>
      <w:r w:rsidR="00971AFE">
        <w:tab/>
      </w:r>
      <w:r w:rsidR="00971AFE">
        <w:tab/>
      </w:r>
      <w:r w:rsidR="00971AFE">
        <w:tab/>
      </w:r>
      <w:r w:rsidR="00971AFE">
        <w:tab/>
      </w:r>
      <w:r w:rsidR="00971AFE">
        <w:tab/>
        <w:t>Appendix 1</w:t>
      </w:r>
    </w:p>
    <w:p w:rsidR="00971AFE" w:rsidRDefault="00971AFE" w:rsidP="00971AFE">
      <w:pPr>
        <w:pStyle w:val="Heading6"/>
        <w:overflowPunct/>
        <w:autoSpaceDE/>
        <w:adjustRightInd/>
        <w:rPr>
          <w:rFonts w:ascii="Times New Roman" w:eastAsia="Calibri" w:hAnsi="Times New Roman"/>
          <w:szCs w:val="22"/>
          <w:lang w:val="en-US" w:eastAsia="en-US"/>
        </w:rPr>
      </w:pPr>
    </w:p>
    <w:p w:rsidR="00971AFE" w:rsidRDefault="00971AFE" w:rsidP="00971AFE">
      <w:pPr>
        <w:pStyle w:val="Heading6"/>
        <w:overflowPunct/>
        <w:autoSpaceDE/>
        <w:adjustRightInd/>
        <w:rPr>
          <w:rFonts w:ascii="Times New Roman" w:eastAsia="Calibri" w:hAnsi="Times New Roman"/>
          <w:szCs w:val="22"/>
          <w:lang w:val="en-US" w:eastAsia="en-US"/>
        </w:rPr>
      </w:pPr>
      <w:r>
        <w:rPr>
          <w:rFonts w:ascii="Times New Roman" w:eastAsia="Calibri" w:hAnsi="Times New Roman"/>
          <w:szCs w:val="22"/>
          <w:lang w:val="en-US" w:eastAsia="en-US"/>
        </w:rPr>
        <w:t>JOINT  NAUTICAL  ARCHAEOLOGY  POLICY  COMMITTEE</w:t>
      </w:r>
    </w:p>
    <w:p w:rsidR="00971AFE" w:rsidRDefault="00971AFE" w:rsidP="00971AFE">
      <w:pPr>
        <w:spacing w:after="0" w:line="240" w:lineRule="auto"/>
        <w:jc w:val="both"/>
        <w:rPr>
          <w:rFonts w:ascii="Times New Roman" w:hAnsi="Times New Roman"/>
          <w:sz w:val="24"/>
        </w:rPr>
      </w:pPr>
    </w:p>
    <w:p w:rsidR="00971AFE" w:rsidRDefault="00971AFE" w:rsidP="00971AFE">
      <w:pPr>
        <w:pStyle w:val="Heading6"/>
        <w:rPr>
          <w:rFonts w:ascii="Times New Roman" w:hAnsi="Times New Roman"/>
        </w:rPr>
      </w:pPr>
      <w:r>
        <w:rPr>
          <w:rFonts w:ascii="Times New Roman" w:hAnsi="Times New Roman"/>
        </w:rPr>
        <w:t xml:space="preserve">THE JNAPC   - </w:t>
      </w:r>
      <w:r w:rsidR="007D480B">
        <w:rPr>
          <w:rFonts w:ascii="Times New Roman" w:hAnsi="Times New Roman"/>
        </w:rPr>
        <w:t xml:space="preserve">  </w:t>
      </w:r>
      <w:r>
        <w:rPr>
          <w:rFonts w:ascii="Times New Roman" w:hAnsi="Times New Roman"/>
        </w:rPr>
        <w:t>PAST, PRESENT AND FUTURE</w:t>
      </w:r>
    </w:p>
    <w:p w:rsidR="00971AFE" w:rsidRDefault="00971AFE" w:rsidP="00971AFE">
      <w:pPr>
        <w:spacing w:after="0" w:line="240" w:lineRule="auto"/>
        <w:jc w:val="both"/>
        <w:rPr>
          <w:rFonts w:ascii="Times New Roman" w:hAnsi="Times New Roman"/>
          <w:sz w:val="24"/>
        </w:rPr>
      </w:pPr>
    </w:p>
    <w:p w:rsidR="00971AFE" w:rsidRDefault="00971AFE" w:rsidP="00971AFE">
      <w:pPr>
        <w:spacing w:after="0" w:line="240" w:lineRule="auto"/>
        <w:rPr>
          <w:rFonts w:ascii="Times New Roman" w:hAnsi="Times New Roman"/>
          <w:sz w:val="24"/>
        </w:rPr>
      </w:pPr>
      <w:r>
        <w:rPr>
          <w:rFonts w:ascii="Times New Roman" w:hAnsi="Times New Roman"/>
          <w:sz w:val="24"/>
        </w:rPr>
        <w:t>The JNAPC was formed in 1988 from individuals and representatives of institutions who wished to raise awareness of Britain’s underwater cultural heritage and to persuade government that underwater sites of historic importance should receive no less protection than those on land.</w:t>
      </w:r>
    </w:p>
    <w:p w:rsidR="00971AFE" w:rsidRDefault="00971AFE" w:rsidP="00971AFE">
      <w:pPr>
        <w:spacing w:after="0" w:line="240" w:lineRule="auto"/>
        <w:jc w:val="both"/>
        <w:rPr>
          <w:rFonts w:ascii="Times New Roman" w:hAnsi="Times New Roman"/>
          <w:sz w:val="24"/>
        </w:rPr>
      </w:pPr>
    </w:p>
    <w:p w:rsidR="00971AFE" w:rsidRDefault="00971AFE" w:rsidP="00971AFE">
      <w:pPr>
        <w:spacing w:after="0" w:line="240" w:lineRule="auto"/>
        <w:jc w:val="both"/>
        <w:rPr>
          <w:rFonts w:ascii="Times New Roman" w:hAnsi="Times New Roman"/>
          <w:sz w:val="24"/>
        </w:rPr>
      </w:pPr>
      <w:r>
        <w:rPr>
          <w:rFonts w:ascii="Times New Roman" w:hAnsi="Times New Roman"/>
          <w:sz w:val="24"/>
        </w:rPr>
        <w:t xml:space="preserve">The JNAPC launched </w:t>
      </w:r>
      <w:r>
        <w:rPr>
          <w:rFonts w:ascii="Times New Roman" w:hAnsi="Times New Roman"/>
          <w:i/>
          <w:sz w:val="24"/>
        </w:rPr>
        <w:t>Heritage at Sea</w:t>
      </w:r>
      <w:r>
        <w:rPr>
          <w:rFonts w:ascii="Times New Roman" w:hAnsi="Times New Roman"/>
          <w:sz w:val="24"/>
        </w:rPr>
        <w:t xml:space="preserve"> in May 1989, which put forward proposals for the better protection of archaeological sites underwater. Recommendations covered improved legislation and better reporting of finds, a proposed inventory of underwater sites, the waiving of fees by the Receiver of Wreck, the encouragement of seabed operators to undertake pre-disturbance surveys, greater responsibility by the Ministry of Defence and the Foreign and Commonwealth Office for their historic wrecks, proper management by government agencies of underwater sites, and the education and the training of sports divers to respect and conserve the underwater historic environment.</w:t>
      </w:r>
    </w:p>
    <w:p w:rsidR="00971AFE" w:rsidRDefault="00971AFE" w:rsidP="00971AFE">
      <w:pPr>
        <w:spacing w:after="0" w:line="240" w:lineRule="auto"/>
        <w:jc w:val="both"/>
        <w:rPr>
          <w:rFonts w:ascii="Times New Roman" w:hAnsi="Times New Roman"/>
          <w:sz w:val="24"/>
        </w:rPr>
      </w:pPr>
    </w:p>
    <w:p w:rsidR="00971AFE" w:rsidRDefault="00971AFE" w:rsidP="00971AFE">
      <w:pPr>
        <w:spacing w:after="0" w:line="240" w:lineRule="auto"/>
        <w:jc w:val="both"/>
        <w:rPr>
          <w:rFonts w:ascii="Times New Roman" w:hAnsi="Times New Roman"/>
          <w:sz w:val="24"/>
        </w:rPr>
      </w:pPr>
      <w:r>
        <w:rPr>
          <w:rFonts w:ascii="Times New Roman" w:hAnsi="Times New Roman"/>
          <w:sz w:val="24"/>
        </w:rPr>
        <w:t xml:space="preserve">Government responded to </w:t>
      </w:r>
      <w:r>
        <w:rPr>
          <w:rFonts w:ascii="Times New Roman" w:hAnsi="Times New Roman"/>
          <w:i/>
          <w:sz w:val="24"/>
        </w:rPr>
        <w:t>Heritage at Sea</w:t>
      </w:r>
      <w:r>
        <w:rPr>
          <w:rFonts w:ascii="Times New Roman" w:hAnsi="Times New Roman"/>
          <w:sz w:val="24"/>
        </w:rPr>
        <w:t xml:space="preserve"> in its White Paper </w:t>
      </w:r>
      <w:r>
        <w:rPr>
          <w:rFonts w:ascii="Times New Roman" w:hAnsi="Times New Roman"/>
          <w:i/>
          <w:sz w:val="24"/>
        </w:rPr>
        <w:t>This Common Inheritance</w:t>
      </w:r>
      <w:r>
        <w:rPr>
          <w:rFonts w:ascii="Times New Roman" w:hAnsi="Times New Roman"/>
          <w:sz w:val="24"/>
        </w:rPr>
        <w:t xml:space="preserve"> in December 1990 in which it was announced that the Receiver’s fees would be waived, the Royal Commission on the Historical Monuments of England would be funded to prepare a Maritime Record of sites, and funding would be made available for the Nautical Archaeology Society to employ a full time training officer to develop its training programmes. Most importantly the responsibility for the administration of the 1973 Protection of Wrecks Act was also transferred from the Department of Transport, where it sat rather uncomfortably, to the then heritage ministry, the Department of the Environment. Subsequently responsibility passed to the Department of National Heritage, which has since become the Department for Culture</w:t>
      </w:r>
      <w:r w:rsidR="00110E76">
        <w:rPr>
          <w:rFonts w:ascii="Times New Roman" w:hAnsi="Times New Roman"/>
          <w:sz w:val="24"/>
        </w:rPr>
        <w:t>,</w:t>
      </w:r>
      <w:r>
        <w:rPr>
          <w:rFonts w:ascii="Times New Roman" w:hAnsi="Times New Roman"/>
          <w:sz w:val="24"/>
        </w:rPr>
        <w:t xml:space="preserve"> Media and Sport.</w:t>
      </w:r>
    </w:p>
    <w:p w:rsidR="00971AFE" w:rsidRDefault="00971AFE" w:rsidP="00971AFE">
      <w:pPr>
        <w:spacing w:after="0" w:line="240" w:lineRule="auto"/>
        <w:jc w:val="both"/>
        <w:rPr>
          <w:rFonts w:ascii="Times New Roman" w:hAnsi="Times New Roman"/>
          <w:sz w:val="24"/>
        </w:rPr>
      </w:pPr>
    </w:p>
    <w:p w:rsidR="00971AFE" w:rsidRDefault="00971AFE" w:rsidP="00971AFE">
      <w:pPr>
        <w:spacing w:after="0" w:line="240" w:lineRule="auto"/>
        <w:jc w:val="both"/>
        <w:rPr>
          <w:rFonts w:ascii="Times New Roman" w:hAnsi="Times New Roman"/>
          <w:sz w:val="24"/>
        </w:rPr>
      </w:pPr>
      <w:r>
        <w:rPr>
          <w:rFonts w:ascii="Times New Roman" w:hAnsi="Times New Roman"/>
          <w:sz w:val="24"/>
        </w:rPr>
        <w:t>The aim of the JNAPC has been to raise the profile of nautical archaeology in both government and diving circles and to present a consensus upon which government and other</w:t>
      </w:r>
      <w:r w:rsidRPr="00360949">
        <w:rPr>
          <w:rFonts w:ascii="Times New Roman" w:hAnsi="Times New Roman"/>
          <w:sz w:val="24"/>
          <w:lang w:val="en-GB"/>
        </w:rPr>
        <w:t xml:space="preserve"> organisations</w:t>
      </w:r>
      <w:r>
        <w:rPr>
          <w:rFonts w:ascii="Times New Roman" w:hAnsi="Times New Roman"/>
          <w:sz w:val="24"/>
        </w:rPr>
        <w:t xml:space="preserve"> can act.</w:t>
      </w:r>
      <w:r>
        <w:rPr>
          <w:rFonts w:ascii="Times New Roman" w:hAnsi="Times New Roman"/>
          <w:i/>
          <w:sz w:val="24"/>
        </w:rPr>
        <w:t xml:space="preserve"> </w:t>
      </w:r>
      <w:r w:rsidRPr="00360949">
        <w:rPr>
          <w:rFonts w:ascii="Times New Roman" w:hAnsi="Times New Roman"/>
          <w:i/>
          <w:sz w:val="24"/>
          <w:lang w:val="en-GB"/>
        </w:rPr>
        <w:t>Heritage at Sea</w:t>
      </w:r>
      <w:r w:rsidRPr="00360949">
        <w:rPr>
          <w:rFonts w:ascii="Times New Roman" w:hAnsi="Times New Roman"/>
          <w:sz w:val="24"/>
          <w:lang w:val="en-GB"/>
        </w:rPr>
        <w:t xml:space="preserve"> was followed up by </w:t>
      </w:r>
      <w:r w:rsidRPr="00360949">
        <w:rPr>
          <w:rFonts w:ascii="Times New Roman" w:hAnsi="Times New Roman"/>
          <w:i/>
          <w:sz w:val="24"/>
          <w:lang w:val="en-GB"/>
        </w:rPr>
        <w:t>Still at Sea</w:t>
      </w:r>
      <w:r w:rsidRPr="00360949">
        <w:rPr>
          <w:rFonts w:ascii="Times New Roman" w:hAnsi="Times New Roman"/>
          <w:sz w:val="24"/>
          <w:lang w:val="en-GB"/>
        </w:rPr>
        <w:t xml:space="preserve"> in May 1993 which drew attention to outstanding issues, the </w:t>
      </w:r>
      <w:r w:rsidRPr="00360949">
        <w:rPr>
          <w:rFonts w:ascii="Times New Roman" w:hAnsi="Times New Roman"/>
          <w:i/>
          <w:sz w:val="24"/>
          <w:lang w:val="en-GB"/>
        </w:rPr>
        <w:t>Code of Practice for Seabed Developers</w:t>
      </w:r>
      <w:r w:rsidRPr="00360949">
        <w:rPr>
          <w:rFonts w:ascii="Times New Roman" w:hAnsi="Times New Roman"/>
          <w:sz w:val="24"/>
          <w:lang w:val="en-GB"/>
        </w:rPr>
        <w:t xml:space="preserve"> was launched in January 1995, and an archaeological leaflet for divers, </w:t>
      </w:r>
      <w:r w:rsidRPr="00360949">
        <w:rPr>
          <w:rFonts w:ascii="Times New Roman" w:hAnsi="Times New Roman"/>
          <w:i/>
          <w:sz w:val="24"/>
          <w:lang w:val="en-GB"/>
        </w:rPr>
        <w:t>Underwater Finds - What to Do</w:t>
      </w:r>
      <w:r w:rsidRPr="00360949">
        <w:rPr>
          <w:rFonts w:ascii="Times New Roman" w:hAnsi="Times New Roman"/>
          <w:sz w:val="24"/>
          <w:lang w:val="en-GB"/>
        </w:rPr>
        <w:t xml:space="preserve">, was published in January 1998 in collaboration with the Sports Diving Associations BSAC, PADI and SAA. </w:t>
      </w:r>
      <w:r>
        <w:rPr>
          <w:rFonts w:ascii="Times New Roman" w:hAnsi="Times New Roman"/>
          <w:sz w:val="24"/>
        </w:rPr>
        <w:t xml:space="preserve">The more detailed explanatory brochure, </w:t>
      </w:r>
      <w:r>
        <w:rPr>
          <w:rFonts w:ascii="Times New Roman" w:hAnsi="Times New Roman"/>
          <w:i/>
          <w:sz w:val="24"/>
        </w:rPr>
        <w:t>Underwater Finds - Guidance for Divers,</w:t>
      </w:r>
      <w:r>
        <w:rPr>
          <w:rFonts w:ascii="Times New Roman" w:hAnsi="Times New Roman"/>
          <w:sz w:val="24"/>
        </w:rPr>
        <w:t xml:space="preserve"> followed in May 2000 and </w:t>
      </w:r>
      <w:r>
        <w:rPr>
          <w:rFonts w:ascii="Times New Roman" w:hAnsi="Times New Roman"/>
          <w:i/>
          <w:sz w:val="24"/>
        </w:rPr>
        <w:t xml:space="preserve">Wreck Diving – Don’t Get Scuttled, </w:t>
      </w:r>
      <w:r>
        <w:rPr>
          <w:rFonts w:ascii="Times New Roman" w:hAnsi="Times New Roman"/>
          <w:sz w:val="24"/>
        </w:rPr>
        <w:t>an educational brochure for divers, was published in October 2000.</w:t>
      </w:r>
    </w:p>
    <w:p w:rsidR="00971AFE" w:rsidRDefault="00971AFE" w:rsidP="00971AFE">
      <w:pPr>
        <w:spacing w:after="0" w:line="240" w:lineRule="auto"/>
        <w:jc w:val="both"/>
        <w:rPr>
          <w:rFonts w:ascii="Times New Roman" w:hAnsi="Times New Roman"/>
          <w:sz w:val="24"/>
        </w:rPr>
      </w:pPr>
    </w:p>
    <w:p w:rsidR="00971AFE" w:rsidRDefault="00971AFE" w:rsidP="00971AFE">
      <w:pPr>
        <w:spacing w:after="0" w:line="240" w:lineRule="auto"/>
        <w:jc w:val="both"/>
        <w:rPr>
          <w:rFonts w:ascii="Times New Roman" w:hAnsi="Times New Roman"/>
          <w:sz w:val="24"/>
        </w:rPr>
      </w:pPr>
      <w:r>
        <w:rPr>
          <w:rFonts w:ascii="Times New Roman" w:hAnsi="Times New Roman"/>
          <w:sz w:val="24"/>
        </w:rPr>
        <w:t xml:space="preserve">The JNAPC continues its campaign for the education of all sea users about the importance of our nautical heritage. The JNAPC will be seeking better funding for nautical archaeology and improved legislation, a subject on which it has published initial proposals for change in </w:t>
      </w:r>
      <w:r>
        <w:rPr>
          <w:rFonts w:ascii="Times New Roman" w:hAnsi="Times New Roman"/>
          <w:i/>
          <w:sz w:val="24"/>
        </w:rPr>
        <w:t>Heritage Law at Sea</w:t>
      </w:r>
      <w:r>
        <w:rPr>
          <w:rFonts w:ascii="Times New Roman" w:hAnsi="Times New Roman"/>
          <w:sz w:val="24"/>
        </w:rPr>
        <w:t xml:space="preserve"> in June 2000 and </w:t>
      </w:r>
      <w:r>
        <w:rPr>
          <w:rFonts w:ascii="Times New Roman" w:hAnsi="Times New Roman"/>
          <w:i/>
          <w:sz w:val="24"/>
        </w:rPr>
        <w:t xml:space="preserve">An Interim Report on The Valletta Convention &amp; Heritage Law at Sea </w:t>
      </w:r>
      <w:r>
        <w:rPr>
          <w:rFonts w:ascii="Times New Roman" w:hAnsi="Times New Roman"/>
          <w:sz w:val="24"/>
        </w:rPr>
        <w:t xml:space="preserve">in 2003. The latter made detailed recommendations for legal and administrative changes to improve protection of the UK’s underwater cultural heritage. </w:t>
      </w:r>
    </w:p>
    <w:p w:rsidR="00971AFE" w:rsidRDefault="00971AFE" w:rsidP="00971AFE">
      <w:pPr>
        <w:spacing w:after="0" w:line="240" w:lineRule="auto"/>
        <w:jc w:val="both"/>
        <w:rPr>
          <w:rFonts w:ascii="Times New Roman" w:hAnsi="Times New Roman"/>
          <w:sz w:val="24"/>
        </w:rPr>
      </w:pPr>
    </w:p>
    <w:p w:rsidR="00971AFE" w:rsidRDefault="00971AFE" w:rsidP="00971AFE">
      <w:pPr>
        <w:spacing w:after="0" w:line="240" w:lineRule="auto"/>
        <w:jc w:val="both"/>
        <w:rPr>
          <w:rFonts w:ascii="Times New Roman" w:hAnsi="Times New Roman"/>
          <w:sz w:val="24"/>
        </w:rPr>
      </w:pPr>
      <w:r>
        <w:rPr>
          <w:rFonts w:ascii="Times New Roman" w:hAnsi="Times New Roman"/>
          <w:sz w:val="24"/>
        </w:rPr>
        <w:t xml:space="preserve">The JNAPC played a major role in English Heritage’s review of marine archaeological legislation and in DCMS’s consultation exercise </w:t>
      </w:r>
      <w:r>
        <w:rPr>
          <w:rFonts w:ascii="Times New Roman" w:hAnsi="Times New Roman"/>
          <w:i/>
          <w:sz w:val="24"/>
        </w:rPr>
        <w:t>Protecting our Marine Historic Environment: Making the System Work Better</w:t>
      </w:r>
      <w:r>
        <w:rPr>
          <w:rFonts w:ascii="Times New Roman" w:hAnsi="Times New Roman"/>
          <w:sz w:val="24"/>
        </w:rPr>
        <w:t xml:space="preserve">, and was represented on the DCMS Salvage Working Group </w:t>
      </w:r>
      <w:r>
        <w:rPr>
          <w:rFonts w:ascii="Times New Roman" w:hAnsi="Times New Roman"/>
          <w:sz w:val="24"/>
        </w:rPr>
        <w:lastRenderedPageBreak/>
        <w:t xml:space="preserve">reviewing potential requirements for new legislation. The JNAPC has also been working towards the ratification of the UNESCO Convention </w:t>
      </w:r>
      <w:r w:rsidR="006D0111">
        <w:rPr>
          <w:rFonts w:ascii="Times New Roman" w:hAnsi="Times New Roman"/>
          <w:sz w:val="24"/>
        </w:rPr>
        <w:t xml:space="preserve">on the Protection of the Underwater Cultural heritage 2001 </w:t>
      </w:r>
      <w:r>
        <w:rPr>
          <w:rFonts w:ascii="Times New Roman" w:hAnsi="Times New Roman"/>
          <w:sz w:val="24"/>
        </w:rPr>
        <w:t xml:space="preserve">with the preparation of the </w:t>
      </w:r>
      <w:r>
        <w:rPr>
          <w:rFonts w:ascii="Times New Roman" w:hAnsi="Times New Roman"/>
          <w:i/>
          <w:sz w:val="24"/>
        </w:rPr>
        <w:t>Burlington House Declaration</w:t>
      </w:r>
      <w:r>
        <w:rPr>
          <w:rFonts w:ascii="Times New Roman" w:hAnsi="Times New Roman"/>
          <w:sz w:val="24"/>
        </w:rPr>
        <w:t>, which was presented to Government in 2006 and the Seminar on the Protection of Underwater Cultural Heritage in International Waters Adjacent to the UK in November 2010.</w:t>
      </w:r>
    </w:p>
    <w:p w:rsidR="00971AFE" w:rsidRDefault="00971AFE" w:rsidP="00971AFE">
      <w:pPr>
        <w:spacing w:after="0" w:line="240" w:lineRule="auto"/>
        <w:jc w:val="both"/>
        <w:rPr>
          <w:rFonts w:ascii="Times New Roman" w:hAnsi="Times New Roman"/>
          <w:sz w:val="24"/>
        </w:rPr>
      </w:pPr>
    </w:p>
    <w:p w:rsidR="00971AFE" w:rsidRDefault="00971AFE" w:rsidP="00971AFE">
      <w:pPr>
        <w:spacing w:after="0" w:line="240" w:lineRule="auto"/>
        <w:jc w:val="both"/>
        <w:rPr>
          <w:rFonts w:ascii="Times New Roman" w:hAnsi="Times New Roman"/>
          <w:sz w:val="24"/>
        </w:rPr>
      </w:pPr>
      <w:r>
        <w:rPr>
          <w:rFonts w:ascii="Times New Roman" w:hAnsi="Times New Roman"/>
          <w:sz w:val="24"/>
        </w:rPr>
        <w:t>The JNAPC continues to work for the improved protection of underwater cultural heritage in both territorial and international waters.</w:t>
      </w:r>
    </w:p>
    <w:p w:rsidR="00971AFE" w:rsidRDefault="00971AFE" w:rsidP="00971AFE">
      <w:pPr>
        <w:spacing w:after="0" w:line="240" w:lineRule="auto"/>
        <w:ind w:left="7200"/>
        <w:jc w:val="both"/>
        <w:outlineLvl w:val="0"/>
        <w:rPr>
          <w:rFonts w:ascii="Times New Roman" w:hAnsi="Times New Roman"/>
          <w:b/>
          <w:sz w:val="24"/>
        </w:rPr>
      </w:pPr>
      <w:r>
        <w:rPr>
          <w:rFonts w:ascii="Times New Roman" w:hAnsi="Times New Roman"/>
          <w:sz w:val="24"/>
        </w:rPr>
        <w:br w:type="page"/>
      </w:r>
      <w:r>
        <w:rPr>
          <w:rFonts w:ascii="Times New Roman" w:hAnsi="Times New Roman"/>
          <w:b/>
          <w:sz w:val="24"/>
        </w:rPr>
        <w:lastRenderedPageBreak/>
        <w:t>Appendix 2</w:t>
      </w:r>
    </w:p>
    <w:p w:rsidR="004B5F98" w:rsidRPr="004B5F98" w:rsidRDefault="004B5F98" w:rsidP="004B5F98">
      <w:pPr>
        <w:spacing w:after="0" w:line="240" w:lineRule="auto"/>
        <w:jc w:val="both"/>
        <w:outlineLvl w:val="0"/>
        <w:rPr>
          <w:rFonts w:ascii="Times New Roman" w:hAnsi="Times New Roman"/>
          <w:sz w:val="24"/>
        </w:rPr>
      </w:pPr>
      <w:r w:rsidRPr="004B5F98">
        <w:rPr>
          <w:rFonts w:ascii="Times New Roman" w:hAnsi="Times New Roman"/>
          <w:b/>
          <w:sz w:val="24"/>
        </w:rPr>
        <w:t>Joint Nautical Archaeology Policy Committee</w:t>
      </w:r>
      <w:r w:rsidRPr="004B5F98">
        <w:rPr>
          <w:rFonts w:ascii="Times New Roman" w:hAnsi="Times New Roman"/>
          <w:sz w:val="24"/>
        </w:rPr>
        <w:t xml:space="preserve"> </w:t>
      </w:r>
    </w:p>
    <w:p w:rsidR="004B5F98" w:rsidRPr="004B5F98" w:rsidRDefault="004B5F98" w:rsidP="004B5F98">
      <w:pPr>
        <w:spacing w:after="0" w:line="240" w:lineRule="auto"/>
        <w:jc w:val="both"/>
        <w:rPr>
          <w:rFonts w:ascii="Times New Roman" w:hAnsi="Times New Roman"/>
          <w:b/>
          <w:sz w:val="24"/>
        </w:rPr>
      </w:pP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b/>
          <w:sz w:val="24"/>
        </w:rPr>
        <w:t>Chairman</w:t>
      </w:r>
      <w:r w:rsidRPr="004B5F98">
        <w:rPr>
          <w:rFonts w:ascii="Times New Roman" w:hAnsi="Times New Roman"/>
          <w:sz w:val="24"/>
        </w:rPr>
        <w:t xml:space="preserve">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 xml:space="preserve">Robert Yorke </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ab/>
      </w:r>
    </w:p>
    <w:p w:rsidR="004B5F98" w:rsidRPr="004B5F98" w:rsidRDefault="004B5F98" w:rsidP="004B5F98">
      <w:pPr>
        <w:keepNext/>
        <w:spacing w:after="0" w:line="240" w:lineRule="auto"/>
        <w:jc w:val="both"/>
        <w:outlineLvl w:val="0"/>
        <w:rPr>
          <w:rFonts w:ascii="Times New Roman" w:eastAsia="Times New Roman" w:hAnsi="Times New Roman"/>
          <w:b/>
          <w:sz w:val="24"/>
          <w:szCs w:val="24"/>
          <w:lang w:val="en-GB"/>
        </w:rPr>
      </w:pPr>
      <w:r w:rsidRPr="004B5F98">
        <w:rPr>
          <w:rFonts w:ascii="Times New Roman" w:eastAsia="Times New Roman" w:hAnsi="Times New Roman"/>
          <w:b/>
          <w:sz w:val="24"/>
          <w:szCs w:val="24"/>
          <w:lang w:val="en-GB"/>
        </w:rPr>
        <w:t>Member Organisations</w:t>
      </w:r>
    </w:p>
    <w:p w:rsidR="004B5F98" w:rsidRPr="004B5F98" w:rsidRDefault="004B5F98" w:rsidP="004B5F98">
      <w:pPr>
        <w:keepNext/>
        <w:autoSpaceDN w:val="0"/>
        <w:spacing w:after="0" w:line="240" w:lineRule="auto"/>
        <w:jc w:val="both"/>
        <w:outlineLvl w:val="3"/>
        <w:rPr>
          <w:rFonts w:ascii="Times New Roman" w:hAnsi="Times New Roman"/>
          <w:sz w:val="24"/>
        </w:rPr>
      </w:pPr>
      <w:r w:rsidRPr="004B5F98">
        <w:rPr>
          <w:rFonts w:ascii="Times New Roman" w:hAnsi="Times New Roman"/>
          <w:sz w:val="24"/>
        </w:rPr>
        <w:t>Association of Local Government Archaeological Officers</w:t>
      </w:r>
      <w:r w:rsidRPr="004B5F98">
        <w:rPr>
          <w:rFonts w:ascii="Times New Roman" w:hAnsi="Times New Roman"/>
          <w:sz w:val="24"/>
        </w:rPr>
        <w:tab/>
      </w:r>
      <w:r w:rsidRPr="004B5F98">
        <w:rPr>
          <w:rFonts w:ascii="Times New Roman" w:hAnsi="Times New Roman"/>
          <w:sz w:val="24"/>
        </w:rPr>
        <w:tab/>
        <w:t>Robin Daniels</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British Sub Aqua Club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Jane Maddocks</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Council for British Archaeology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Mike Heyworth</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Hampshire &amp; Wight Trust for Maritime Archaeology </w:t>
      </w:r>
      <w:r w:rsidRPr="004B5F98">
        <w:rPr>
          <w:rFonts w:ascii="Times New Roman" w:hAnsi="Times New Roman"/>
          <w:sz w:val="24"/>
        </w:rPr>
        <w:tab/>
      </w:r>
      <w:r w:rsidRPr="004B5F98">
        <w:rPr>
          <w:rFonts w:ascii="Times New Roman" w:hAnsi="Times New Roman"/>
          <w:sz w:val="24"/>
        </w:rPr>
        <w:tab/>
        <w:t>Garry Momber</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ICOMOS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Christopher Dobbs</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Institute for Archaeologists</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Tim Howard</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Institute for Archaeologists, Maritime Affairs Group </w:t>
      </w:r>
      <w:r w:rsidRPr="004B5F98">
        <w:rPr>
          <w:rFonts w:ascii="Times New Roman" w:hAnsi="Times New Roman"/>
          <w:sz w:val="24"/>
        </w:rPr>
        <w:tab/>
      </w:r>
      <w:r w:rsidRPr="004B5F98">
        <w:rPr>
          <w:rFonts w:ascii="Times New Roman" w:hAnsi="Times New Roman"/>
          <w:sz w:val="24"/>
        </w:rPr>
        <w:tab/>
        <w:t>Graham Scott</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Maritime Archaeology Sea Trust (MAST)</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Jessica Berry</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National Maritime Museum</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Gillian Hutchinson</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National Museums &amp; Galleries of Wales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Mark Redknap</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National Trust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Ingrid Samuel</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Nautical Archaeology Society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Adrian Olivier</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Professional Association of Diving Instructors</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Suzanne Pleydell</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RESCUE</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Stephen Appleby</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Sea Change Heritage Consultants</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John Gribble</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Shipwreck Heritage Centre</w:t>
      </w:r>
      <w:r w:rsidRPr="004B5F98">
        <w:rPr>
          <w:rFonts w:ascii="Times New Roman" w:hAnsi="Times New Roman"/>
          <w:sz w:val="24"/>
        </w:rPr>
        <w:tab/>
      </w:r>
      <w:r w:rsidRPr="004B5F98">
        <w:rPr>
          <w:rFonts w:ascii="Times New Roman" w:hAnsi="Times New Roman"/>
          <w:sz w:val="24"/>
        </w:rPr>
        <w:tab/>
        <w:t xml:space="preserve">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Peter Marsden</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Society for Nautical Research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Ray Sutcliffe</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Sub Aqua Association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Stuart Bryan</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United Kingdom Maritime Collections Strategy</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Christopher Dobbs</w:t>
      </w:r>
    </w:p>
    <w:p w:rsidR="004B5F98" w:rsidRPr="004B5F98" w:rsidRDefault="004B5F98" w:rsidP="004B5F98">
      <w:pPr>
        <w:keepNext/>
        <w:overflowPunct w:val="0"/>
        <w:autoSpaceDE w:val="0"/>
        <w:autoSpaceDN w:val="0"/>
        <w:adjustRightInd w:val="0"/>
        <w:spacing w:after="0" w:line="240" w:lineRule="auto"/>
        <w:jc w:val="both"/>
        <w:outlineLvl w:val="3"/>
        <w:rPr>
          <w:rFonts w:ascii="Times New Roman" w:eastAsia="Times New Roman" w:hAnsi="Times New Roman"/>
          <w:sz w:val="24"/>
          <w:szCs w:val="20"/>
          <w:lang w:val="en-GB" w:eastAsia="en-GB"/>
        </w:rPr>
      </w:pPr>
      <w:r w:rsidRPr="004B5F98">
        <w:rPr>
          <w:rFonts w:ascii="Times New Roman" w:eastAsia="Times New Roman" w:hAnsi="Times New Roman"/>
          <w:sz w:val="24"/>
          <w:szCs w:val="20"/>
          <w:lang w:val="en-GB" w:eastAsia="en-GB"/>
        </w:rPr>
        <w:t xml:space="preserve">Wessex Archaeology </w:t>
      </w:r>
      <w:r w:rsidRPr="004B5F98">
        <w:rPr>
          <w:rFonts w:ascii="Times New Roman" w:eastAsia="Times New Roman" w:hAnsi="Times New Roman"/>
          <w:sz w:val="24"/>
          <w:szCs w:val="20"/>
          <w:lang w:val="en-GB" w:eastAsia="en-GB"/>
        </w:rPr>
        <w:tab/>
      </w:r>
      <w:r w:rsidRPr="004B5F98">
        <w:rPr>
          <w:rFonts w:ascii="Times New Roman" w:eastAsia="Times New Roman" w:hAnsi="Times New Roman"/>
          <w:sz w:val="24"/>
          <w:szCs w:val="20"/>
          <w:lang w:val="en-GB" w:eastAsia="en-GB"/>
        </w:rPr>
        <w:tab/>
      </w:r>
      <w:r w:rsidRPr="004B5F98">
        <w:rPr>
          <w:rFonts w:ascii="Times New Roman" w:eastAsia="Times New Roman" w:hAnsi="Times New Roman"/>
          <w:sz w:val="24"/>
          <w:szCs w:val="20"/>
          <w:lang w:val="en-GB" w:eastAsia="en-GB"/>
        </w:rPr>
        <w:tab/>
      </w:r>
      <w:r w:rsidRPr="004B5F98">
        <w:rPr>
          <w:rFonts w:ascii="Times New Roman" w:eastAsia="Times New Roman" w:hAnsi="Times New Roman"/>
          <w:sz w:val="24"/>
          <w:szCs w:val="20"/>
          <w:lang w:val="en-GB" w:eastAsia="en-GB"/>
        </w:rPr>
        <w:tab/>
      </w:r>
      <w:r w:rsidRPr="004B5F98">
        <w:rPr>
          <w:rFonts w:ascii="Times New Roman" w:eastAsia="Times New Roman" w:hAnsi="Times New Roman"/>
          <w:sz w:val="24"/>
          <w:szCs w:val="20"/>
          <w:lang w:val="en-GB" w:eastAsia="en-GB"/>
        </w:rPr>
        <w:tab/>
      </w:r>
      <w:r w:rsidRPr="004B5F98">
        <w:rPr>
          <w:rFonts w:ascii="Times New Roman" w:eastAsia="Times New Roman" w:hAnsi="Times New Roman"/>
          <w:sz w:val="24"/>
          <w:szCs w:val="20"/>
          <w:lang w:val="en-GB" w:eastAsia="en-GB"/>
        </w:rPr>
        <w:tab/>
      </w:r>
      <w:r w:rsidRPr="004B5F98">
        <w:rPr>
          <w:rFonts w:ascii="Times New Roman" w:eastAsia="Times New Roman" w:hAnsi="Times New Roman"/>
          <w:sz w:val="24"/>
          <w:szCs w:val="20"/>
          <w:lang w:val="en-GB" w:eastAsia="en-GB"/>
        </w:rPr>
        <w:tab/>
        <w:t>Euan McNeil</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Wildlife and Countryside Link</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Joanna Butler</w:t>
      </w:r>
    </w:p>
    <w:p w:rsidR="004B5F98" w:rsidRPr="004B5F98" w:rsidRDefault="004B5F98" w:rsidP="004B5F98">
      <w:pPr>
        <w:tabs>
          <w:tab w:val="left" w:pos="720"/>
          <w:tab w:val="center" w:pos="4680"/>
          <w:tab w:val="right" w:pos="9360"/>
        </w:tabs>
        <w:spacing w:after="0" w:line="240" w:lineRule="auto"/>
        <w:jc w:val="both"/>
        <w:rPr>
          <w:rFonts w:ascii="Times New Roman" w:hAnsi="Times New Roman"/>
          <w:sz w:val="24"/>
        </w:rPr>
      </w:pPr>
    </w:p>
    <w:p w:rsidR="004B5F98" w:rsidRPr="004B5F98" w:rsidRDefault="004B5F98" w:rsidP="004B5F98">
      <w:pPr>
        <w:keepNext/>
        <w:spacing w:after="0" w:line="240" w:lineRule="auto"/>
        <w:jc w:val="both"/>
        <w:outlineLvl w:val="0"/>
        <w:rPr>
          <w:rFonts w:ascii="Times New Roman" w:eastAsia="Times New Roman" w:hAnsi="Times New Roman"/>
          <w:b/>
          <w:bCs/>
          <w:sz w:val="24"/>
          <w:szCs w:val="24"/>
          <w:lang w:val="en-GB"/>
        </w:rPr>
      </w:pPr>
      <w:r w:rsidRPr="004B5F98">
        <w:rPr>
          <w:rFonts w:ascii="Times New Roman" w:eastAsia="Times New Roman" w:hAnsi="Times New Roman"/>
          <w:b/>
          <w:sz w:val="24"/>
          <w:szCs w:val="24"/>
          <w:lang w:val="en-GB"/>
        </w:rPr>
        <w:t>Individual members</w:t>
      </w:r>
      <w:r w:rsidRPr="004B5F98">
        <w:rPr>
          <w:rFonts w:ascii="Times New Roman" w:eastAsia="Times New Roman" w:hAnsi="Times New Roman"/>
          <w:b/>
          <w:bCs/>
          <w:sz w:val="24"/>
          <w:szCs w:val="24"/>
          <w:lang w:val="en-GB"/>
        </w:rPr>
        <w:tab/>
      </w:r>
      <w:r w:rsidRPr="004B5F98">
        <w:rPr>
          <w:rFonts w:ascii="Times New Roman" w:eastAsia="Times New Roman" w:hAnsi="Times New Roman"/>
          <w:b/>
          <w:bCs/>
          <w:sz w:val="24"/>
          <w:szCs w:val="24"/>
          <w:lang w:val="en-GB"/>
        </w:rPr>
        <w:tab/>
      </w:r>
      <w:r w:rsidRPr="004B5F98">
        <w:rPr>
          <w:rFonts w:ascii="Times New Roman" w:eastAsia="Times New Roman" w:hAnsi="Times New Roman"/>
          <w:b/>
          <w:bCs/>
          <w:sz w:val="24"/>
          <w:szCs w:val="24"/>
          <w:lang w:val="en-GB"/>
        </w:rPr>
        <w:tab/>
      </w:r>
      <w:r w:rsidRPr="004B5F98">
        <w:rPr>
          <w:rFonts w:ascii="Times New Roman" w:eastAsia="Times New Roman" w:hAnsi="Times New Roman"/>
          <w:b/>
          <w:bCs/>
          <w:sz w:val="24"/>
          <w:szCs w:val="24"/>
          <w:lang w:val="en-GB"/>
        </w:rPr>
        <w:tab/>
      </w:r>
      <w:r w:rsidRPr="004B5F98">
        <w:rPr>
          <w:rFonts w:ascii="Times New Roman" w:eastAsia="Times New Roman" w:hAnsi="Times New Roman"/>
          <w:b/>
          <w:bCs/>
          <w:sz w:val="24"/>
          <w:szCs w:val="24"/>
          <w:lang w:val="en-GB"/>
        </w:rPr>
        <w:tab/>
      </w:r>
      <w:r w:rsidRPr="004B5F98">
        <w:rPr>
          <w:rFonts w:ascii="Times New Roman" w:eastAsia="Times New Roman" w:hAnsi="Times New Roman"/>
          <w:b/>
          <w:bCs/>
          <w:sz w:val="24"/>
          <w:szCs w:val="24"/>
          <w:lang w:val="en-GB"/>
        </w:rPr>
        <w:tab/>
      </w:r>
      <w:r w:rsidRPr="004B5F98">
        <w:rPr>
          <w:rFonts w:ascii="Times New Roman" w:eastAsia="Times New Roman" w:hAnsi="Times New Roman"/>
          <w:b/>
          <w:bCs/>
          <w:sz w:val="24"/>
          <w:szCs w:val="24"/>
          <w:lang w:val="en-GB"/>
        </w:rPr>
        <w:tab/>
        <w:t>Affiliation</w:t>
      </w:r>
    </w:p>
    <w:p w:rsidR="004B5F98" w:rsidRPr="004B5F98" w:rsidRDefault="004B5F98" w:rsidP="004B5F98">
      <w:pPr>
        <w:spacing w:after="0" w:line="240" w:lineRule="auto"/>
        <w:rPr>
          <w:rFonts w:ascii="Times New Roman" w:hAnsi="Times New Roman"/>
          <w:i/>
          <w:sz w:val="24"/>
        </w:rPr>
      </w:pPr>
      <w:r w:rsidRPr="004B5F98">
        <w:rPr>
          <w:rFonts w:ascii="Times New Roman" w:hAnsi="Times New Roman"/>
          <w:sz w:val="24"/>
        </w:rPr>
        <w:t>Sarah Dromgoole</w:t>
      </w:r>
      <w:r w:rsidRPr="004B5F98">
        <w:rPr>
          <w:rFonts w:ascii="Times New Roman" w:hAnsi="Times New Roman"/>
          <w:i/>
          <w:sz w:val="24"/>
        </w:rPr>
        <w:t xml:space="preserve">  </w:t>
      </w:r>
      <w:r w:rsidRPr="004B5F98">
        <w:rPr>
          <w:rFonts w:ascii="Times New Roman" w:hAnsi="Times New Roman"/>
          <w:i/>
          <w:sz w:val="24"/>
        </w:rPr>
        <w:tab/>
      </w:r>
      <w:r w:rsidRPr="004B5F98">
        <w:rPr>
          <w:rFonts w:ascii="Times New Roman" w:hAnsi="Times New Roman"/>
          <w:i/>
          <w:sz w:val="24"/>
        </w:rPr>
        <w:tab/>
      </w:r>
      <w:r w:rsidRPr="004B5F98">
        <w:rPr>
          <w:rFonts w:ascii="Times New Roman" w:hAnsi="Times New Roman"/>
          <w:i/>
          <w:sz w:val="24"/>
        </w:rPr>
        <w:tab/>
      </w:r>
      <w:r w:rsidRPr="004B5F98">
        <w:rPr>
          <w:rFonts w:ascii="Times New Roman" w:hAnsi="Times New Roman"/>
          <w:i/>
          <w:sz w:val="24"/>
        </w:rPr>
        <w:tab/>
      </w:r>
      <w:r w:rsidRPr="004B5F98">
        <w:rPr>
          <w:rFonts w:ascii="Times New Roman" w:hAnsi="Times New Roman"/>
          <w:i/>
          <w:sz w:val="24"/>
        </w:rPr>
        <w:tab/>
      </w:r>
      <w:r w:rsidRPr="004B5F98">
        <w:rPr>
          <w:rFonts w:ascii="Times New Roman" w:hAnsi="Times New Roman"/>
          <w:i/>
          <w:sz w:val="24"/>
        </w:rPr>
        <w:tab/>
      </w:r>
      <w:r w:rsidRPr="004B5F98">
        <w:rPr>
          <w:rFonts w:ascii="Times New Roman" w:hAnsi="Times New Roman"/>
          <w:i/>
          <w:sz w:val="24"/>
        </w:rPr>
        <w:tab/>
      </w:r>
      <w:r w:rsidRPr="004B5F98">
        <w:rPr>
          <w:rFonts w:ascii="Times New Roman" w:hAnsi="Times New Roman"/>
          <w:sz w:val="24"/>
        </w:rPr>
        <w:t>University of Nottingham</w:t>
      </w:r>
    </w:p>
    <w:p w:rsidR="004B5F98" w:rsidRPr="004B5F98" w:rsidRDefault="004B5F98" w:rsidP="004B5F98">
      <w:pPr>
        <w:spacing w:after="0" w:line="240" w:lineRule="auto"/>
        <w:ind w:left="2160" w:hanging="2160"/>
        <w:jc w:val="both"/>
        <w:rPr>
          <w:rFonts w:ascii="Times New Roman" w:hAnsi="Times New Roman"/>
          <w:sz w:val="24"/>
        </w:rPr>
      </w:pPr>
      <w:r w:rsidRPr="004B5F98">
        <w:rPr>
          <w:rFonts w:ascii="Times New Roman" w:hAnsi="Times New Roman"/>
          <w:sz w:val="24"/>
        </w:rPr>
        <w:t>Antony Firth</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lang w:val="en-GB"/>
        </w:rPr>
        <w:t>Fjordr Limited</w:t>
      </w:r>
    </w:p>
    <w:p w:rsidR="004B5F98" w:rsidRPr="004B5F98" w:rsidRDefault="004B5F98" w:rsidP="004B5F98">
      <w:pPr>
        <w:spacing w:after="0" w:line="240" w:lineRule="auto"/>
        <w:ind w:left="2160" w:hanging="2160"/>
        <w:jc w:val="both"/>
        <w:rPr>
          <w:rFonts w:ascii="Times New Roman" w:hAnsi="Times New Roman"/>
          <w:sz w:val="24"/>
        </w:rPr>
      </w:pPr>
      <w:r w:rsidRPr="004B5F98">
        <w:rPr>
          <w:rFonts w:ascii="Times New Roman" w:hAnsi="Times New Roman"/>
          <w:sz w:val="24"/>
        </w:rPr>
        <w:t>David Parham</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University of Bournemouth</w:t>
      </w:r>
    </w:p>
    <w:p w:rsidR="004B5F98" w:rsidRPr="004B5F98" w:rsidRDefault="004B5F98" w:rsidP="004B5F98">
      <w:pPr>
        <w:spacing w:after="0" w:line="240" w:lineRule="auto"/>
        <w:ind w:left="2160" w:hanging="2160"/>
        <w:jc w:val="both"/>
        <w:rPr>
          <w:rFonts w:ascii="Times New Roman" w:hAnsi="Times New Roman"/>
          <w:sz w:val="24"/>
        </w:rPr>
      </w:pPr>
      <w:r w:rsidRPr="004B5F98">
        <w:rPr>
          <w:rFonts w:ascii="Times New Roman" w:hAnsi="Times New Roman"/>
          <w:sz w:val="24"/>
        </w:rPr>
        <w:t xml:space="preserve">Michael Williams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Plymouth University &amp; UCL</w:t>
      </w:r>
    </w:p>
    <w:p w:rsidR="004B5F98" w:rsidRPr="004B5F98" w:rsidRDefault="004B5F98" w:rsidP="004B5F98">
      <w:pPr>
        <w:keepNext/>
        <w:spacing w:after="0" w:line="240" w:lineRule="auto"/>
        <w:jc w:val="both"/>
        <w:outlineLvl w:val="0"/>
        <w:rPr>
          <w:rFonts w:ascii="Times New Roman" w:eastAsia="Times New Roman" w:hAnsi="Times New Roman"/>
          <w:b/>
          <w:bCs/>
          <w:sz w:val="24"/>
          <w:szCs w:val="24"/>
          <w:lang w:val="en-GB"/>
        </w:rPr>
      </w:pPr>
    </w:p>
    <w:p w:rsidR="004B5F98" w:rsidRPr="004B5F98" w:rsidRDefault="004B5F98" w:rsidP="004B5F98">
      <w:pPr>
        <w:keepNext/>
        <w:spacing w:after="0" w:line="240" w:lineRule="auto"/>
        <w:jc w:val="both"/>
        <w:outlineLvl w:val="0"/>
        <w:rPr>
          <w:rFonts w:ascii="Times New Roman" w:eastAsia="Times New Roman" w:hAnsi="Times New Roman"/>
          <w:b/>
          <w:sz w:val="24"/>
          <w:szCs w:val="24"/>
          <w:lang w:val="en-GB"/>
        </w:rPr>
      </w:pPr>
      <w:r w:rsidRPr="004B5F98">
        <w:rPr>
          <w:rFonts w:ascii="Times New Roman" w:eastAsia="Times New Roman" w:hAnsi="Times New Roman"/>
          <w:b/>
          <w:sz w:val="24"/>
          <w:szCs w:val="24"/>
          <w:lang w:val="en-GB"/>
        </w:rPr>
        <w:t>Observers</w:t>
      </w:r>
    </w:p>
    <w:p w:rsidR="004B5F98" w:rsidRPr="004B5F98" w:rsidRDefault="004B5F98" w:rsidP="004B5F98">
      <w:pPr>
        <w:keepNext/>
        <w:overflowPunct w:val="0"/>
        <w:autoSpaceDE w:val="0"/>
        <w:autoSpaceDN w:val="0"/>
        <w:adjustRightInd w:val="0"/>
        <w:spacing w:after="0" w:line="240" w:lineRule="auto"/>
        <w:jc w:val="both"/>
        <w:outlineLvl w:val="2"/>
        <w:rPr>
          <w:rFonts w:ascii="Times New Roman" w:eastAsia="Times New Roman" w:hAnsi="Times New Roman"/>
          <w:sz w:val="24"/>
          <w:szCs w:val="20"/>
          <w:lang w:val="en-GB" w:eastAsia="en-GB"/>
        </w:rPr>
      </w:pPr>
      <w:r w:rsidRPr="004B5F98">
        <w:rPr>
          <w:rFonts w:ascii="Times New Roman" w:eastAsia="Times New Roman" w:hAnsi="Times New Roman"/>
          <w:sz w:val="24"/>
          <w:szCs w:val="20"/>
          <w:lang w:val="en-GB" w:eastAsia="en-GB"/>
        </w:rPr>
        <w:t xml:space="preserve">Advisory Panel on Historic Wrecks, English Heritage </w:t>
      </w:r>
      <w:r w:rsidRPr="004B5F98">
        <w:rPr>
          <w:rFonts w:ascii="Times New Roman" w:eastAsia="Times New Roman" w:hAnsi="Times New Roman"/>
          <w:sz w:val="24"/>
          <w:szCs w:val="20"/>
          <w:lang w:val="en-GB" w:eastAsia="en-GB"/>
        </w:rPr>
        <w:tab/>
      </w:r>
      <w:r w:rsidRPr="004B5F98">
        <w:rPr>
          <w:rFonts w:ascii="Times New Roman" w:eastAsia="Times New Roman" w:hAnsi="Times New Roman"/>
          <w:sz w:val="24"/>
          <w:szCs w:val="20"/>
          <w:lang w:val="en-GB" w:eastAsia="en-GB"/>
        </w:rPr>
        <w:tab/>
        <w:t>Tom Hassall</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Cadw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Polly Groom</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The Crown Estate</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Iain Mills</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Department for Culture, Media and Sport</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Helen Williams</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Department for Transport</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Robert Cousins</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English Heritage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Ian Oxley</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Environment Service, Northern Ireland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Rhonda Robinson</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Foreign and Commonwealth Office</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Louise Savill/Mina Patel</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Historic Scotland </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Philip Robertson</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Maritime and Coastguard Agency, Receiver of Wreck </w:t>
      </w:r>
      <w:r w:rsidRPr="004B5F98">
        <w:rPr>
          <w:rFonts w:ascii="Times New Roman" w:hAnsi="Times New Roman"/>
          <w:sz w:val="24"/>
        </w:rPr>
        <w:tab/>
      </w:r>
      <w:r w:rsidRPr="004B5F98">
        <w:rPr>
          <w:rFonts w:ascii="Times New Roman" w:hAnsi="Times New Roman"/>
          <w:sz w:val="24"/>
        </w:rPr>
        <w:tab/>
        <w:t>Alison Kentuck</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Ministry of Defence</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Peter Fieldsend</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Ministry of Defence</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Bob Stewart</w:t>
      </w:r>
    </w:p>
    <w:p w:rsidR="004B5F98" w:rsidRPr="004B5F98" w:rsidRDefault="004B5F98" w:rsidP="004B5F98">
      <w:pPr>
        <w:spacing w:after="0" w:line="240" w:lineRule="auto"/>
        <w:jc w:val="both"/>
        <w:rPr>
          <w:rFonts w:ascii="Times New Roman" w:hAnsi="Times New Roman"/>
          <w:sz w:val="24"/>
        </w:rPr>
      </w:pPr>
      <w:r w:rsidRPr="004B5F98">
        <w:rPr>
          <w:rFonts w:ascii="Times New Roman" w:hAnsi="Times New Roman"/>
          <w:sz w:val="24"/>
        </w:rPr>
        <w:t xml:space="preserve">Royal Commission on the Ancient              </w:t>
      </w:r>
    </w:p>
    <w:p w:rsidR="004B5F98" w:rsidRDefault="004B5F98" w:rsidP="004B5F98">
      <w:pPr>
        <w:spacing w:after="0" w:line="240" w:lineRule="auto"/>
        <w:jc w:val="both"/>
        <w:rPr>
          <w:rFonts w:ascii="Times New Roman" w:hAnsi="Times New Roman"/>
          <w:sz w:val="24"/>
        </w:rPr>
      </w:pPr>
      <w:r w:rsidRPr="004B5F98">
        <w:rPr>
          <w:rFonts w:ascii="Times New Roman" w:hAnsi="Times New Roman"/>
          <w:sz w:val="24"/>
        </w:rPr>
        <w:t>and Historical Monuments of Scotland</w:t>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r>
      <w:r w:rsidRPr="004B5F98">
        <w:rPr>
          <w:rFonts w:ascii="Times New Roman" w:hAnsi="Times New Roman"/>
          <w:sz w:val="24"/>
        </w:rPr>
        <w:tab/>
        <w:t>Alex Hale</w:t>
      </w:r>
    </w:p>
    <w:p w:rsidR="00CC2DEB" w:rsidRDefault="00CC2DEB" w:rsidP="004B5F98">
      <w:pPr>
        <w:spacing w:after="0" w:line="240" w:lineRule="auto"/>
        <w:jc w:val="both"/>
        <w:rPr>
          <w:rFonts w:ascii="Times New Roman" w:hAnsi="Times New Roman"/>
          <w:sz w:val="24"/>
        </w:rPr>
      </w:pPr>
    </w:p>
    <w:sectPr w:rsidR="00CC2DEB" w:rsidSect="00345421">
      <w:footerReference w:type="even" r:id="rId8"/>
      <w:footerReference w:type="default" r:id="rId9"/>
      <w:pgSz w:w="12240" w:h="15840"/>
      <w:pgMar w:top="567" w:right="1440" w:bottom="719"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16B4" w:rsidRDefault="00E616B4">
      <w:pPr>
        <w:spacing w:after="0" w:line="240" w:lineRule="auto"/>
      </w:pPr>
      <w:r>
        <w:separator/>
      </w:r>
    </w:p>
  </w:endnote>
  <w:endnote w:type="continuationSeparator" w:id="0">
    <w:p w:rsidR="00E616B4" w:rsidRDefault="00E616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1FD6" w:rsidRDefault="000E1F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0E1FD6" w:rsidRDefault="000E1FD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1FD6" w:rsidRDefault="000E1F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D40BC5">
      <w:rPr>
        <w:rStyle w:val="PageNumber"/>
        <w:noProof/>
      </w:rPr>
      <w:t>2</w:t>
    </w:r>
    <w:r>
      <w:rPr>
        <w:rStyle w:val="PageNumber"/>
      </w:rPr>
      <w:fldChar w:fldCharType="end"/>
    </w:r>
  </w:p>
  <w:p w:rsidR="000E1FD6" w:rsidRDefault="000E1FD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16B4" w:rsidRDefault="00E616B4">
      <w:pPr>
        <w:spacing w:after="0" w:line="240" w:lineRule="auto"/>
      </w:pPr>
      <w:r>
        <w:separator/>
      </w:r>
    </w:p>
  </w:footnote>
  <w:footnote w:type="continuationSeparator" w:id="0">
    <w:p w:rsidR="00E616B4" w:rsidRDefault="00E616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3996"/>
    <w:rsid w:val="00055C3D"/>
    <w:rsid w:val="000D0BDA"/>
    <w:rsid w:val="000E1FD6"/>
    <w:rsid w:val="000F6591"/>
    <w:rsid w:val="00110E76"/>
    <w:rsid w:val="001472C1"/>
    <w:rsid w:val="00165223"/>
    <w:rsid w:val="001F4B60"/>
    <w:rsid w:val="002C2607"/>
    <w:rsid w:val="00345421"/>
    <w:rsid w:val="00360949"/>
    <w:rsid w:val="003A5A0C"/>
    <w:rsid w:val="003B1452"/>
    <w:rsid w:val="003B374D"/>
    <w:rsid w:val="003C23BE"/>
    <w:rsid w:val="004017BF"/>
    <w:rsid w:val="00404ACB"/>
    <w:rsid w:val="00407F50"/>
    <w:rsid w:val="00433B28"/>
    <w:rsid w:val="00484469"/>
    <w:rsid w:val="004A1DF8"/>
    <w:rsid w:val="004B2149"/>
    <w:rsid w:val="004B5F98"/>
    <w:rsid w:val="00513EE8"/>
    <w:rsid w:val="0052034D"/>
    <w:rsid w:val="00547D29"/>
    <w:rsid w:val="005C6548"/>
    <w:rsid w:val="00604098"/>
    <w:rsid w:val="006069D6"/>
    <w:rsid w:val="0061043D"/>
    <w:rsid w:val="00613F62"/>
    <w:rsid w:val="0063100E"/>
    <w:rsid w:val="00645A9B"/>
    <w:rsid w:val="00693E77"/>
    <w:rsid w:val="006D0111"/>
    <w:rsid w:val="00730888"/>
    <w:rsid w:val="0076777E"/>
    <w:rsid w:val="007D480B"/>
    <w:rsid w:val="007E5F37"/>
    <w:rsid w:val="008A215D"/>
    <w:rsid w:val="008D2689"/>
    <w:rsid w:val="009610C4"/>
    <w:rsid w:val="00971AFE"/>
    <w:rsid w:val="009A42C1"/>
    <w:rsid w:val="009D60B6"/>
    <w:rsid w:val="00A05F2C"/>
    <w:rsid w:val="00A5437F"/>
    <w:rsid w:val="00AB5D7C"/>
    <w:rsid w:val="00AE0E87"/>
    <w:rsid w:val="00B82C9A"/>
    <w:rsid w:val="00B908C0"/>
    <w:rsid w:val="00BE74B1"/>
    <w:rsid w:val="00C71BE0"/>
    <w:rsid w:val="00C83365"/>
    <w:rsid w:val="00C935B9"/>
    <w:rsid w:val="00CC2DEB"/>
    <w:rsid w:val="00D40BC5"/>
    <w:rsid w:val="00DE35E4"/>
    <w:rsid w:val="00E152CA"/>
    <w:rsid w:val="00E2592F"/>
    <w:rsid w:val="00E616B4"/>
    <w:rsid w:val="00EB2862"/>
    <w:rsid w:val="00EC6D35"/>
    <w:rsid w:val="00F239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val="en-US" w:eastAsia="en-US"/>
    </w:rPr>
  </w:style>
  <w:style w:type="paragraph" w:styleId="Heading1">
    <w:name w:val="heading 1"/>
    <w:basedOn w:val="Normal"/>
    <w:next w:val="Normal"/>
    <w:qFormat/>
    <w:pPr>
      <w:keepNext/>
      <w:spacing w:after="0" w:line="240" w:lineRule="auto"/>
      <w:outlineLvl w:val="0"/>
    </w:pPr>
    <w:rPr>
      <w:rFonts w:ascii="Times New Roman" w:eastAsia="Times New Roman" w:hAnsi="Times New Roman"/>
      <w:b/>
      <w:bCs/>
      <w:sz w:val="24"/>
      <w:szCs w:val="24"/>
      <w:lang w:val="en-GB"/>
    </w:rPr>
  </w:style>
  <w:style w:type="paragraph" w:styleId="Heading2">
    <w:name w:val="heading 2"/>
    <w:basedOn w:val="Normal"/>
    <w:next w:val="Normal"/>
    <w:qFormat/>
    <w:pPr>
      <w:keepNext/>
      <w:spacing w:after="0" w:line="240" w:lineRule="auto"/>
      <w:jc w:val="both"/>
      <w:outlineLvl w:val="1"/>
    </w:pPr>
    <w:rPr>
      <w:rFonts w:ascii="Times New Roman" w:hAnsi="Times New Roman"/>
      <w:b/>
      <w:sz w:val="24"/>
    </w:rPr>
  </w:style>
  <w:style w:type="paragraph" w:styleId="Heading3">
    <w:name w:val="heading 3"/>
    <w:basedOn w:val="Normal"/>
    <w:next w:val="Normal"/>
    <w:qFormat/>
    <w:pPr>
      <w:keepNext/>
      <w:overflowPunct w:val="0"/>
      <w:autoSpaceDE w:val="0"/>
      <w:autoSpaceDN w:val="0"/>
      <w:adjustRightInd w:val="0"/>
      <w:spacing w:after="0" w:line="240" w:lineRule="auto"/>
      <w:jc w:val="center"/>
      <w:outlineLvl w:val="2"/>
    </w:pPr>
    <w:rPr>
      <w:rFonts w:ascii="Times New Roman" w:eastAsia="Times New Roman" w:hAnsi="Times New Roman"/>
      <w:b/>
      <w:sz w:val="28"/>
      <w:szCs w:val="20"/>
      <w:lang w:val="en-GB" w:eastAsia="en-GB"/>
    </w:rPr>
  </w:style>
  <w:style w:type="paragraph" w:styleId="Heading4">
    <w:name w:val="heading 4"/>
    <w:basedOn w:val="Normal"/>
    <w:next w:val="Normal"/>
    <w:qFormat/>
    <w:pPr>
      <w:keepNext/>
      <w:overflowPunct w:val="0"/>
      <w:autoSpaceDE w:val="0"/>
      <w:autoSpaceDN w:val="0"/>
      <w:adjustRightInd w:val="0"/>
      <w:spacing w:after="0" w:line="240" w:lineRule="auto"/>
      <w:jc w:val="both"/>
      <w:outlineLvl w:val="3"/>
    </w:pPr>
    <w:rPr>
      <w:rFonts w:ascii="Times New Roman" w:eastAsia="Times New Roman" w:hAnsi="Times New Roman"/>
      <w:sz w:val="24"/>
      <w:szCs w:val="20"/>
      <w:lang w:val="en-GB" w:eastAsia="en-GB"/>
    </w:rPr>
  </w:style>
  <w:style w:type="paragraph" w:styleId="Heading5">
    <w:name w:val="heading 5"/>
    <w:basedOn w:val="Normal"/>
    <w:next w:val="Normal"/>
    <w:qFormat/>
    <w:pPr>
      <w:keepNext/>
      <w:jc w:val="both"/>
      <w:outlineLvl w:val="4"/>
    </w:pPr>
    <w:rPr>
      <w:rFonts w:ascii="Times New Roman" w:hAnsi="Times New Roman"/>
      <w:i/>
      <w:iCs/>
      <w:sz w:val="24"/>
      <w:szCs w:val="24"/>
      <w:lang w:val="en-GB"/>
    </w:rPr>
  </w:style>
  <w:style w:type="paragraph" w:styleId="Heading6">
    <w:name w:val="heading 6"/>
    <w:basedOn w:val="Normal"/>
    <w:next w:val="Normal"/>
    <w:qFormat/>
    <w:pPr>
      <w:keepNext/>
      <w:overflowPunct w:val="0"/>
      <w:autoSpaceDE w:val="0"/>
      <w:autoSpaceDN w:val="0"/>
      <w:adjustRightInd w:val="0"/>
      <w:spacing w:after="0" w:line="240" w:lineRule="auto"/>
      <w:jc w:val="center"/>
      <w:outlineLvl w:val="5"/>
    </w:pPr>
    <w:rPr>
      <w:rFonts w:ascii="Arial" w:eastAsia="Times New Roman" w:hAnsi="Arial"/>
      <w:b/>
      <w:sz w:val="24"/>
      <w:szCs w:val="20"/>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unhideWhenUsed/>
    <w:rPr>
      <w:sz w:val="20"/>
      <w:szCs w:val="20"/>
    </w:rPr>
  </w:style>
  <w:style w:type="character" w:customStyle="1" w:styleId="FootnoteTextChar">
    <w:name w:val="Footnote Text Char"/>
    <w:basedOn w:val="DefaultParagraphFont"/>
    <w:semiHidden/>
  </w:style>
  <w:style w:type="character" w:styleId="FootnoteReference">
    <w:name w:val="footnote reference"/>
    <w:semiHidden/>
    <w:unhideWhenUsed/>
    <w:rPr>
      <w:vertAlign w:val="superscript"/>
    </w:rPr>
  </w:style>
  <w:style w:type="paragraph" w:styleId="BodyText2">
    <w:name w:val="Body Text 2"/>
    <w:basedOn w:val="Normal"/>
    <w:semiHidden/>
    <w:pPr>
      <w:overflowPunct w:val="0"/>
      <w:autoSpaceDE w:val="0"/>
      <w:autoSpaceDN w:val="0"/>
      <w:adjustRightInd w:val="0"/>
      <w:spacing w:after="0" w:line="240" w:lineRule="auto"/>
    </w:pPr>
    <w:rPr>
      <w:rFonts w:ascii="Times New Roman" w:eastAsia="Times New Roman" w:hAnsi="Times New Roman"/>
      <w:sz w:val="24"/>
      <w:szCs w:val="20"/>
      <w:lang w:val="en-GB" w:eastAsia="en-GB"/>
    </w:rPr>
  </w:style>
  <w:style w:type="paragraph" w:styleId="Header">
    <w:name w:val="header"/>
    <w:basedOn w:val="Normal"/>
    <w:semiHidden/>
    <w:pPr>
      <w:tabs>
        <w:tab w:val="center" w:pos="4680"/>
        <w:tab w:val="right" w:pos="9360"/>
      </w:tabs>
    </w:pPr>
  </w:style>
  <w:style w:type="paragraph" w:styleId="BodyText">
    <w:name w:val="Body Text"/>
    <w:basedOn w:val="Normal"/>
    <w:semiHidden/>
    <w:pPr>
      <w:jc w:val="both"/>
    </w:pPr>
    <w:rPr>
      <w:rFonts w:ascii="Times New Roman" w:hAnsi="Times New Roman"/>
      <w:sz w:val="24"/>
      <w:szCs w:val="24"/>
      <w:lang w:val="en-GB"/>
    </w:rPr>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character" w:styleId="Hyperlink">
    <w:name w:val="Hyperlink"/>
    <w:uiPriority w:val="99"/>
    <w:unhideWhenUsed/>
    <w:rsid w:val="00F23996"/>
    <w:rPr>
      <w:color w:val="0000FF"/>
      <w:u w:val="single"/>
    </w:rPr>
  </w:style>
  <w:style w:type="paragraph" w:styleId="BalloonText">
    <w:name w:val="Balloon Text"/>
    <w:basedOn w:val="Normal"/>
    <w:link w:val="BalloonTextChar"/>
    <w:uiPriority w:val="99"/>
    <w:semiHidden/>
    <w:unhideWhenUsed/>
    <w:rsid w:val="00360949"/>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360949"/>
    <w:rPr>
      <w:rFonts w:ascii="Tahoma" w:hAnsi="Tahoma" w:cs="Tahoma"/>
      <w:sz w:val="16"/>
      <w:szCs w:val="16"/>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val="en-US" w:eastAsia="en-US"/>
    </w:rPr>
  </w:style>
  <w:style w:type="paragraph" w:styleId="Heading1">
    <w:name w:val="heading 1"/>
    <w:basedOn w:val="Normal"/>
    <w:next w:val="Normal"/>
    <w:qFormat/>
    <w:pPr>
      <w:keepNext/>
      <w:spacing w:after="0" w:line="240" w:lineRule="auto"/>
      <w:outlineLvl w:val="0"/>
    </w:pPr>
    <w:rPr>
      <w:rFonts w:ascii="Times New Roman" w:eastAsia="Times New Roman" w:hAnsi="Times New Roman"/>
      <w:b/>
      <w:bCs/>
      <w:sz w:val="24"/>
      <w:szCs w:val="24"/>
      <w:lang w:val="en-GB"/>
    </w:rPr>
  </w:style>
  <w:style w:type="paragraph" w:styleId="Heading2">
    <w:name w:val="heading 2"/>
    <w:basedOn w:val="Normal"/>
    <w:next w:val="Normal"/>
    <w:qFormat/>
    <w:pPr>
      <w:keepNext/>
      <w:spacing w:after="0" w:line="240" w:lineRule="auto"/>
      <w:jc w:val="both"/>
      <w:outlineLvl w:val="1"/>
    </w:pPr>
    <w:rPr>
      <w:rFonts w:ascii="Times New Roman" w:hAnsi="Times New Roman"/>
      <w:b/>
      <w:sz w:val="24"/>
    </w:rPr>
  </w:style>
  <w:style w:type="paragraph" w:styleId="Heading3">
    <w:name w:val="heading 3"/>
    <w:basedOn w:val="Normal"/>
    <w:next w:val="Normal"/>
    <w:qFormat/>
    <w:pPr>
      <w:keepNext/>
      <w:overflowPunct w:val="0"/>
      <w:autoSpaceDE w:val="0"/>
      <w:autoSpaceDN w:val="0"/>
      <w:adjustRightInd w:val="0"/>
      <w:spacing w:after="0" w:line="240" w:lineRule="auto"/>
      <w:jc w:val="center"/>
      <w:outlineLvl w:val="2"/>
    </w:pPr>
    <w:rPr>
      <w:rFonts w:ascii="Times New Roman" w:eastAsia="Times New Roman" w:hAnsi="Times New Roman"/>
      <w:b/>
      <w:sz w:val="28"/>
      <w:szCs w:val="20"/>
      <w:lang w:val="en-GB" w:eastAsia="en-GB"/>
    </w:rPr>
  </w:style>
  <w:style w:type="paragraph" w:styleId="Heading4">
    <w:name w:val="heading 4"/>
    <w:basedOn w:val="Normal"/>
    <w:next w:val="Normal"/>
    <w:qFormat/>
    <w:pPr>
      <w:keepNext/>
      <w:overflowPunct w:val="0"/>
      <w:autoSpaceDE w:val="0"/>
      <w:autoSpaceDN w:val="0"/>
      <w:adjustRightInd w:val="0"/>
      <w:spacing w:after="0" w:line="240" w:lineRule="auto"/>
      <w:jc w:val="both"/>
      <w:outlineLvl w:val="3"/>
    </w:pPr>
    <w:rPr>
      <w:rFonts w:ascii="Times New Roman" w:eastAsia="Times New Roman" w:hAnsi="Times New Roman"/>
      <w:sz w:val="24"/>
      <w:szCs w:val="20"/>
      <w:lang w:val="en-GB" w:eastAsia="en-GB"/>
    </w:rPr>
  </w:style>
  <w:style w:type="paragraph" w:styleId="Heading5">
    <w:name w:val="heading 5"/>
    <w:basedOn w:val="Normal"/>
    <w:next w:val="Normal"/>
    <w:qFormat/>
    <w:pPr>
      <w:keepNext/>
      <w:jc w:val="both"/>
      <w:outlineLvl w:val="4"/>
    </w:pPr>
    <w:rPr>
      <w:rFonts w:ascii="Times New Roman" w:hAnsi="Times New Roman"/>
      <w:i/>
      <w:iCs/>
      <w:sz w:val="24"/>
      <w:szCs w:val="24"/>
      <w:lang w:val="en-GB"/>
    </w:rPr>
  </w:style>
  <w:style w:type="paragraph" w:styleId="Heading6">
    <w:name w:val="heading 6"/>
    <w:basedOn w:val="Normal"/>
    <w:next w:val="Normal"/>
    <w:qFormat/>
    <w:pPr>
      <w:keepNext/>
      <w:overflowPunct w:val="0"/>
      <w:autoSpaceDE w:val="0"/>
      <w:autoSpaceDN w:val="0"/>
      <w:adjustRightInd w:val="0"/>
      <w:spacing w:after="0" w:line="240" w:lineRule="auto"/>
      <w:jc w:val="center"/>
      <w:outlineLvl w:val="5"/>
    </w:pPr>
    <w:rPr>
      <w:rFonts w:ascii="Arial" w:eastAsia="Times New Roman" w:hAnsi="Arial"/>
      <w:b/>
      <w:sz w:val="24"/>
      <w:szCs w:val="20"/>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unhideWhenUsed/>
    <w:rPr>
      <w:sz w:val="20"/>
      <w:szCs w:val="20"/>
    </w:rPr>
  </w:style>
  <w:style w:type="character" w:customStyle="1" w:styleId="FootnoteTextChar">
    <w:name w:val="Footnote Text Char"/>
    <w:basedOn w:val="DefaultParagraphFont"/>
    <w:semiHidden/>
  </w:style>
  <w:style w:type="character" w:styleId="FootnoteReference">
    <w:name w:val="footnote reference"/>
    <w:semiHidden/>
    <w:unhideWhenUsed/>
    <w:rPr>
      <w:vertAlign w:val="superscript"/>
    </w:rPr>
  </w:style>
  <w:style w:type="paragraph" w:styleId="BodyText2">
    <w:name w:val="Body Text 2"/>
    <w:basedOn w:val="Normal"/>
    <w:semiHidden/>
    <w:pPr>
      <w:overflowPunct w:val="0"/>
      <w:autoSpaceDE w:val="0"/>
      <w:autoSpaceDN w:val="0"/>
      <w:adjustRightInd w:val="0"/>
      <w:spacing w:after="0" w:line="240" w:lineRule="auto"/>
    </w:pPr>
    <w:rPr>
      <w:rFonts w:ascii="Times New Roman" w:eastAsia="Times New Roman" w:hAnsi="Times New Roman"/>
      <w:sz w:val="24"/>
      <w:szCs w:val="20"/>
      <w:lang w:val="en-GB" w:eastAsia="en-GB"/>
    </w:rPr>
  </w:style>
  <w:style w:type="paragraph" w:styleId="Header">
    <w:name w:val="header"/>
    <w:basedOn w:val="Normal"/>
    <w:semiHidden/>
    <w:pPr>
      <w:tabs>
        <w:tab w:val="center" w:pos="4680"/>
        <w:tab w:val="right" w:pos="9360"/>
      </w:tabs>
    </w:pPr>
  </w:style>
  <w:style w:type="paragraph" w:styleId="BodyText">
    <w:name w:val="Body Text"/>
    <w:basedOn w:val="Normal"/>
    <w:semiHidden/>
    <w:pPr>
      <w:jc w:val="both"/>
    </w:pPr>
    <w:rPr>
      <w:rFonts w:ascii="Times New Roman" w:hAnsi="Times New Roman"/>
      <w:sz w:val="24"/>
      <w:szCs w:val="24"/>
      <w:lang w:val="en-GB"/>
    </w:rPr>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character" w:styleId="Hyperlink">
    <w:name w:val="Hyperlink"/>
    <w:uiPriority w:val="99"/>
    <w:unhideWhenUsed/>
    <w:rsid w:val="00F23996"/>
    <w:rPr>
      <w:color w:val="0000FF"/>
      <w:u w:val="single"/>
    </w:rPr>
  </w:style>
  <w:style w:type="paragraph" w:styleId="BalloonText">
    <w:name w:val="Balloon Text"/>
    <w:basedOn w:val="Normal"/>
    <w:link w:val="BalloonTextChar"/>
    <w:uiPriority w:val="99"/>
    <w:semiHidden/>
    <w:unhideWhenUsed/>
    <w:rsid w:val="00360949"/>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360949"/>
    <w:rPr>
      <w:rFonts w:ascii="Tahoma" w:hAnsi="Tahoma" w:cs="Tahoma"/>
      <w:sz w:val="16"/>
      <w:szCs w:val="1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4684196">
      <w:bodyDiv w:val="1"/>
      <w:marLeft w:val="0"/>
      <w:marRight w:val="0"/>
      <w:marTop w:val="0"/>
      <w:marBottom w:val="0"/>
      <w:divBdr>
        <w:top w:val="none" w:sz="0" w:space="0" w:color="auto"/>
        <w:left w:val="none" w:sz="0" w:space="0" w:color="auto"/>
        <w:bottom w:val="none" w:sz="0" w:space="0" w:color="auto"/>
        <w:right w:val="none" w:sz="0" w:space="0" w:color="auto"/>
      </w:divBdr>
    </w:div>
    <w:div w:id="1983079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balanceofcompetence.enviro@defra.gsi.gov.uk"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1134</Words>
  <Characters>6467</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DEFRA Consultation: Marine Licensing – MW Comments (v1)</vt:lpstr>
    </vt:vector>
  </TitlesOfParts>
  <Company/>
  <LinksUpToDate>false</LinksUpToDate>
  <CharactersWithSpaces>7586</CharactersWithSpaces>
  <SharedDoc>false</SharedDoc>
  <HLinks>
    <vt:vector size="6" baseType="variant">
      <vt:variant>
        <vt:i4>3866638</vt:i4>
      </vt:variant>
      <vt:variant>
        <vt:i4>0</vt:i4>
      </vt:variant>
      <vt:variant>
        <vt:i4>0</vt:i4>
      </vt:variant>
      <vt:variant>
        <vt:i4>5</vt:i4>
      </vt:variant>
      <vt:variant>
        <vt:lpwstr>mailto:marinelicensing@scotland.gsi.gov.uk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DEFRA Consultation: Marine Licensing – MW Comments (v1)</dc:title>
  <dc:creator>julie ann williams</dc:creator>
  <cp:lastModifiedBy>R Yorke</cp:lastModifiedBy>
  <cp:revision>2</cp:revision>
  <cp:lastPrinted>2012-06-20T20:56:00Z</cp:lastPrinted>
  <dcterms:created xsi:type="dcterms:W3CDTF">2015-03-15T16:57:00Z</dcterms:created>
  <dcterms:modified xsi:type="dcterms:W3CDTF">2015-03-15T16:57:00Z</dcterms:modified>
</cp:coreProperties>
</file>