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3996" w:rsidRPr="00F23996" w:rsidRDefault="00F23996" w:rsidP="00F23996">
      <w:pPr>
        <w:pStyle w:val="Heading2"/>
        <w:jc w:val="center"/>
        <w:rPr>
          <w:sz w:val="28"/>
          <w:szCs w:val="28"/>
          <w:lang w:val="en-GB"/>
        </w:rPr>
      </w:pPr>
      <w:r w:rsidRPr="00F23996">
        <w:rPr>
          <w:sz w:val="28"/>
          <w:szCs w:val="28"/>
          <w:lang w:val="en-GB"/>
        </w:rPr>
        <w:t>JOINT  NAUTICAL  ARCHAEOLOGY  POLICY  COMMITTEE</w:t>
      </w:r>
    </w:p>
    <w:p w:rsidR="00F23996" w:rsidRPr="00F23996" w:rsidRDefault="00F23996" w:rsidP="00F23996">
      <w:pPr>
        <w:pStyle w:val="Heading2"/>
        <w:rPr>
          <w:sz w:val="28"/>
          <w:szCs w:val="28"/>
          <w:lang w:val="en-GB"/>
        </w:rPr>
      </w:pP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Silver Birches</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Bashurst Hill</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Itchingfield</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Horsham</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 xml:space="preserve">West Sussex </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RH13 0NY</w:t>
      </w:r>
    </w:p>
    <w:p w:rsidR="00F23996" w:rsidRPr="00F23996" w:rsidRDefault="00F23996" w:rsidP="00F23996">
      <w:pPr>
        <w:pStyle w:val="Heading2"/>
        <w:rPr>
          <w:b w:val="0"/>
          <w:sz w:val="28"/>
          <w:szCs w:val="28"/>
          <w:lang w:val="en-GB"/>
        </w:rPr>
      </w:pP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Tel  01403 790500</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Fax 01403 790029</w:t>
      </w:r>
    </w:p>
    <w:p w:rsidR="0061043D" w:rsidRPr="0061043D" w:rsidRDefault="0061043D" w:rsidP="0061043D">
      <w:pPr>
        <w:spacing w:after="0" w:line="240" w:lineRule="auto"/>
        <w:jc w:val="both"/>
        <w:rPr>
          <w:rFonts w:ascii="Times New Roman" w:eastAsia="Times New Roman" w:hAnsi="Times New Roman"/>
          <w:iCs/>
          <w:sz w:val="24"/>
          <w:szCs w:val="24"/>
          <w:lang w:val="en-GB"/>
        </w:rPr>
      </w:pPr>
    </w:p>
    <w:p w:rsidR="0061043D" w:rsidRPr="0061043D" w:rsidRDefault="0061043D"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 xml:space="preserve">Mr </w:t>
      </w:r>
      <w:r w:rsidR="009D60B6">
        <w:rPr>
          <w:rFonts w:ascii="Times New Roman" w:eastAsia="Times New Roman" w:hAnsi="Times New Roman"/>
          <w:iCs/>
          <w:sz w:val="24"/>
          <w:szCs w:val="24"/>
          <w:lang w:val="en-GB"/>
        </w:rPr>
        <w:t>Philip Robertson</w:t>
      </w:r>
    </w:p>
    <w:p w:rsidR="0061043D" w:rsidRDefault="009D60B6"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Historic Scotland</w:t>
      </w:r>
    </w:p>
    <w:p w:rsidR="009D60B6" w:rsidRDefault="009D60B6"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Longmore House</w:t>
      </w:r>
    </w:p>
    <w:p w:rsidR="009D60B6" w:rsidRPr="0061043D" w:rsidRDefault="009D60B6"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Salisbury</w:t>
      </w:r>
      <w:r w:rsidR="003B1452">
        <w:rPr>
          <w:rFonts w:ascii="Times New Roman" w:eastAsia="Times New Roman" w:hAnsi="Times New Roman"/>
          <w:iCs/>
          <w:sz w:val="24"/>
          <w:szCs w:val="24"/>
          <w:lang w:val="en-GB"/>
        </w:rPr>
        <w:t xml:space="preserve"> </w:t>
      </w:r>
      <w:r>
        <w:rPr>
          <w:rFonts w:ascii="Times New Roman" w:eastAsia="Times New Roman" w:hAnsi="Times New Roman"/>
          <w:iCs/>
          <w:sz w:val="24"/>
          <w:szCs w:val="24"/>
          <w:lang w:val="en-GB"/>
        </w:rPr>
        <w:t>Place</w:t>
      </w:r>
    </w:p>
    <w:p w:rsidR="0061043D" w:rsidRPr="0061043D" w:rsidRDefault="0061043D" w:rsidP="0061043D">
      <w:pPr>
        <w:spacing w:after="0" w:line="240" w:lineRule="auto"/>
        <w:jc w:val="both"/>
        <w:rPr>
          <w:rFonts w:ascii="Times New Roman" w:eastAsia="Times New Roman" w:hAnsi="Times New Roman"/>
          <w:iCs/>
          <w:sz w:val="24"/>
          <w:szCs w:val="24"/>
          <w:lang w:val="en-GB"/>
        </w:rPr>
      </w:pPr>
      <w:r w:rsidRPr="0061043D">
        <w:rPr>
          <w:rFonts w:ascii="Times New Roman" w:eastAsia="Times New Roman" w:hAnsi="Times New Roman"/>
          <w:iCs/>
          <w:sz w:val="24"/>
          <w:szCs w:val="24"/>
          <w:lang w:val="en-GB"/>
        </w:rPr>
        <w:t xml:space="preserve">Edinburgh </w:t>
      </w:r>
      <w:r w:rsidR="009D60B6">
        <w:rPr>
          <w:rFonts w:ascii="Times New Roman" w:eastAsia="Times New Roman" w:hAnsi="Times New Roman"/>
          <w:iCs/>
          <w:sz w:val="24"/>
          <w:szCs w:val="24"/>
          <w:lang w:val="en-GB"/>
        </w:rPr>
        <w:t>EH9</w:t>
      </w:r>
      <w:r w:rsidRPr="0061043D">
        <w:rPr>
          <w:rFonts w:ascii="Times New Roman" w:eastAsia="Times New Roman" w:hAnsi="Times New Roman"/>
          <w:iCs/>
          <w:sz w:val="24"/>
          <w:szCs w:val="24"/>
          <w:lang w:val="en-GB"/>
        </w:rPr>
        <w:t xml:space="preserve"> </w:t>
      </w:r>
      <w:r w:rsidR="009D60B6">
        <w:rPr>
          <w:rFonts w:ascii="Times New Roman" w:eastAsia="Times New Roman" w:hAnsi="Times New Roman"/>
          <w:iCs/>
          <w:sz w:val="24"/>
          <w:szCs w:val="24"/>
          <w:lang w:val="en-GB"/>
        </w:rPr>
        <w:t>1SH</w:t>
      </w:r>
    </w:p>
    <w:p w:rsidR="0061043D" w:rsidRPr="0061043D" w:rsidRDefault="0061043D" w:rsidP="0061043D">
      <w:pPr>
        <w:spacing w:after="0" w:line="240" w:lineRule="auto"/>
        <w:jc w:val="both"/>
        <w:rPr>
          <w:rFonts w:ascii="Times New Roman" w:eastAsia="Times New Roman" w:hAnsi="Times New Roman"/>
          <w:iCs/>
          <w:sz w:val="24"/>
          <w:szCs w:val="24"/>
          <w:lang w:val="en-GB"/>
        </w:rPr>
      </w:pPr>
    </w:p>
    <w:p w:rsidR="0061043D" w:rsidRPr="0061043D" w:rsidRDefault="005C6548"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14</w:t>
      </w:r>
      <w:r w:rsidR="0061043D" w:rsidRPr="0061043D">
        <w:rPr>
          <w:rFonts w:ascii="Times New Roman" w:eastAsia="Times New Roman" w:hAnsi="Times New Roman"/>
          <w:iCs/>
          <w:sz w:val="24"/>
          <w:szCs w:val="24"/>
          <w:lang w:val="en-GB"/>
        </w:rPr>
        <w:t xml:space="preserve"> June 201</w:t>
      </w:r>
      <w:r w:rsidR="006F7D22">
        <w:rPr>
          <w:rFonts w:ascii="Times New Roman" w:eastAsia="Times New Roman" w:hAnsi="Times New Roman"/>
          <w:iCs/>
          <w:sz w:val="24"/>
          <w:szCs w:val="24"/>
          <w:lang w:val="en-GB"/>
        </w:rPr>
        <w:t>3</w:t>
      </w:r>
      <w:bookmarkStart w:id="0" w:name="_GoBack"/>
      <w:bookmarkEnd w:id="0"/>
    </w:p>
    <w:p w:rsidR="0061043D" w:rsidRDefault="0061043D" w:rsidP="0061043D">
      <w:pPr>
        <w:spacing w:after="0" w:line="240" w:lineRule="auto"/>
        <w:jc w:val="both"/>
        <w:rPr>
          <w:rFonts w:ascii="Times New Roman" w:eastAsia="Times New Roman" w:hAnsi="Times New Roman"/>
          <w:iCs/>
          <w:sz w:val="24"/>
          <w:szCs w:val="24"/>
          <w:lang w:val="en-GB"/>
        </w:rPr>
      </w:pPr>
    </w:p>
    <w:p w:rsidR="00407F50" w:rsidRDefault="00407F50" w:rsidP="0061043D">
      <w:pPr>
        <w:spacing w:after="0" w:line="240" w:lineRule="auto"/>
        <w:jc w:val="both"/>
        <w:rPr>
          <w:rFonts w:ascii="Times New Roman" w:eastAsia="Times New Roman" w:hAnsi="Times New Roman"/>
          <w:iCs/>
          <w:sz w:val="24"/>
          <w:szCs w:val="24"/>
          <w:lang w:val="en-GB"/>
        </w:rPr>
      </w:pPr>
    </w:p>
    <w:p w:rsidR="00407F50" w:rsidRPr="0061043D" w:rsidRDefault="00407F50" w:rsidP="0061043D">
      <w:pPr>
        <w:spacing w:after="0" w:line="240" w:lineRule="auto"/>
        <w:jc w:val="both"/>
        <w:rPr>
          <w:rFonts w:ascii="Times New Roman" w:eastAsia="Times New Roman" w:hAnsi="Times New Roman"/>
          <w:iCs/>
          <w:sz w:val="24"/>
          <w:szCs w:val="24"/>
          <w:lang w:val="en-GB"/>
        </w:rPr>
      </w:pPr>
    </w:p>
    <w:p w:rsidR="0061043D" w:rsidRPr="0061043D" w:rsidRDefault="0061043D" w:rsidP="0061043D">
      <w:pPr>
        <w:spacing w:after="0" w:line="240" w:lineRule="auto"/>
        <w:jc w:val="both"/>
        <w:rPr>
          <w:rFonts w:ascii="Times New Roman" w:eastAsia="Times New Roman" w:hAnsi="Times New Roman"/>
          <w:iCs/>
          <w:sz w:val="24"/>
          <w:szCs w:val="24"/>
          <w:lang w:val="en-GB"/>
        </w:rPr>
      </w:pPr>
      <w:r w:rsidRPr="0061043D">
        <w:rPr>
          <w:rFonts w:ascii="Times New Roman" w:eastAsia="Times New Roman" w:hAnsi="Times New Roman"/>
          <w:iCs/>
          <w:sz w:val="24"/>
          <w:szCs w:val="24"/>
          <w:lang w:val="en-GB"/>
        </w:rPr>
        <w:t xml:space="preserve">Dear Mr </w:t>
      </w:r>
      <w:r w:rsidR="005C6548">
        <w:rPr>
          <w:rFonts w:ascii="Times New Roman" w:eastAsia="Times New Roman" w:hAnsi="Times New Roman"/>
          <w:iCs/>
          <w:sz w:val="24"/>
          <w:szCs w:val="24"/>
          <w:lang w:val="en-GB"/>
        </w:rPr>
        <w:t>Robertson</w:t>
      </w:r>
      <w:r w:rsidRPr="0061043D">
        <w:rPr>
          <w:rFonts w:ascii="Times New Roman" w:eastAsia="Times New Roman" w:hAnsi="Times New Roman"/>
          <w:iCs/>
          <w:sz w:val="24"/>
          <w:szCs w:val="24"/>
          <w:lang w:val="en-GB"/>
        </w:rPr>
        <w:t>,</w:t>
      </w:r>
    </w:p>
    <w:p w:rsidR="0061043D" w:rsidRPr="0061043D" w:rsidRDefault="0061043D" w:rsidP="0061043D">
      <w:pPr>
        <w:spacing w:after="0" w:line="240" w:lineRule="auto"/>
        <w:jc w:val="both"/>
        <w:rPr>
          <w:rFonts w:ascii="Times New Roman" w:eastAsia="Times New Roman" w:hAnsi="Times New Roman"/>
          <w:iCs/>
          <w:sz w:val="24"/>
          <w:szCs w:val="24"/>
          <w:lang w:val="en-GB"/>
        </w:rPr>
      </w:pPr>
    </w:p>
    <w:p w:rsidR="0061043D" w:rsidRPr="0061043D" w:rsidRDefault="0061043D" w:rsidP="0061043D">
      <w:pPr>
        <w:spacing w:after="0" w:line="240" w:lineRule="auto"/>
        <w:jc w:val="center"/>
        <w:rPr>
          <w:rFonts w:ascii="Times New Roman" w:eastAsia="Times New Roman" w:hAnsi="Times New Roman"/>
          <w:b/>
          <w:iCs/>
          <w:sz w:val="24"/>
          <w:szCs w:val="24"/>
          <w:lang w:val="en-GB"/>
        </w:rPr>
      </w:pPr>
      <w:r w:rsidRPr="0061043D">
        <w:rPr>
          <w:rFonts w:ascii="Times New Roman" w:eastAsia="Times New Roman" w:hAnsi="Times New Roman"/>
          <w:b/>
          <w:iCs/>
          <w:sz w:val="24"/>
          <w:szCs w:val="24"/>
          <w:lang w:val="en-GB"/>
        </w:rPr>
        <w:t xml:space="preserve">Consultation on </w:t>
      </w:r>
      <w:r w:rsidR="009D60B6">
        <w:rPr>
          <w:rFonts w:ascii="Times New Roman" w:eastAsia="Times New Roman" w:hAnsi="Times New Roman"/>
          <w:b/>
          <w:iCs/>
          <w:sz w:val="24"/>
          <w:szCs w:val="24"/>
          <w:lang w:val="en-GB"/>
        </w:rPr>
        <w:t>Historic Marine Protected Areas – Marine (Scotland) Act 2010</w:t>
      </w:r>
    </w:p>
    <w:p w:rsidR="0061043D" w:rsidRPr="0061043D" w:rsidRDefault="0061043D" w:rsidP="0061043D">
      <w:pPr>
        <w:spacing w:after="0" w:line="240" w:lineRule="auto"/>
        <w:jc w:val="both"/>
        <w:rPr>
          <w:rFonts w:ascii="Times New Roman" w:eastAsia="Times New Roman" w:hAnsi="Times New Roman"/>
          <w:iCs/>
          <w:sz w:val="24"/>
          <w:szCs w:val="24"/>
          <w:lang w:val="en-GB"/>
        </w:rPr>
      </w:pPr>
    </w:p>
    <w:p w:rsidR="005C6548" w:rsidRPr="005C6548" w:rsidRDefault="0061043D" w:rsidP="005C6548">
      <w:pPr>
        <w:spacing w:after="0" w:line="240" w:lineRule="auto"/>
        <w:jc w:val="both"/>
        <w:rPr>
          <w:rFonts w:ascii="Times New Roman" w:eastAsia="Times New Roman" w:hAnsi="Times New Roman"/>
          <w:iCs/>
          <w:sz w:val="24"/>
          <w:szCs w:val="24"/>
          <w:lang w:val="en-GB"/>
        </w:rPr>
      </w:pPr>
      <w:r w:rsidRPr="0061043D">
        <w:rPr>
          <w:rFonts w:ascii="Times New Roman" w:hAnsi="Times New Roman"/>
          <w:sz w:val="24"/>
          <w:szCs w:val="24"/>
          <w:lang w:val="en-GB"/>
        </w:rPr>
        <w:t>The JNAPC has pleasure in</w:t>
      </w:r>
      <w:r w:rsidRPr="0061043D">
        <w:rPr>
          <w:rFonts w:ascii="Times New Roman" w:hAnsi="Times New Roman"/>
          <w:b/>
          <w:sz w:val="24"/>
          <w:szCs w:val="24"/>
          <w:lang w:val="en-GB"/>
        </w:rPr>
        <w:t xml:space="preserve"> </w:t>
      </w:r>
      <w:r>
        <w:rPr>
          <w:rFonts w:ascii="Times New Roman" w:eastAsia="Times New Roman" w:hAnsi="Times New Roman"/>
          <w:bCs/>
          <w:iCs/>
          <w:sz w:val="24"/>
          <w:szCs w:val="24"/>
          <w:lang w:val="en-GB"/>
        </w:rPr>
        <w:t xml:space="preserve">responding to </w:t>
      </w:r>
      <w:r w:rsidRPr="0061043D">
        <w:rPr>
          <w:rFonts w:ascii="Times New Roman" w:eastAsia="Times New Roman" w:hAnsi="Times New Roman"/>
          <w:bCs/>
          <w:iCs/>
          <w:sz w:val="24"/>
          <w:szCs w:val="24"/>
          <w:lang w:val="en-GB"/>
        </w:rPr>
        <w:t>the consultation on</w:t>
      </w:r>
      <w:r w:rsidR="005C6548">
        <w:rPr>
          <w:rFonts w:ascii="Times New Roman" w:eastAsia="Times New Roman" w:hAnsi="Times New Roman"/>
          <w:bCs/>
          <w:iCs/>
          <w:sz w:val="24"/>
          <w:szCs w:val="24"/>
          <w:lang w:val="en-GB"/>
        </w:rPr>
        <w:t xml:space="preserve"> </w:t>
      </w:r>
      <w:r w:rsidR="005C6548" w:rsidRPr="005C6548">
        <w:rPr>
          <w:rFonts w:ascii="Times New Roman" w:eastAsia="Times New Roman" w:hAnsi="Times New Roman"/>
          <w:iCs/>
          <w:sz w:val="24"/>
          <w:szCs w:val="24"/>
          <w:lang w:val="en-GB"/>
        </w:rPr>
        <w:t>Historic Marine Protected Areas</w:t>
      </w:r>
      <w:r w:rsidR="005C6548">
        <w:rPr>
          <w:rFonts w:ascii="Times New Roman" w:eastAsia="Times New Roman" w:hAnsi="Times New Roman"/>
          <w:iCs/>
          <w:sz w:val="24"/>
          <w:szCs w:val="24"/>
          <w:lang w:val="en-GB"/>
        </w:rPr>
        <w:t xml:space="preserve"> issued on 21 March</w:t>
      </w:r>
      <w:r w:rsidR="009A42C1">
        <w:rPr>
          <w:rFonts w:ascii="Times New Roman" w:eastAsia="Times New Roman" w:hAnsi="Times New Roman"/>
          <w:iCs/>
          <w:sz w:val="24"/>
          <w:szCs w:val="24"/>
          <w:lang w:val="en-GB"/>
        </w:rPr>
        <w:t xml:space="preserve"> </w:t>
      </w:r>
      <w:r w:rsidR="005C6548">
        <w:rPr>
          <w:rFonts w:ascii="Times New Roman" w:eastAsia="Times New Roman" w:hAnsi="Times New Roman"/>
          <w:iCs/>
          <w:sz w:val="24"/>
          <w:szCs w:val="24"/>
          <w:lang w:val="en-GB"/>
        </w:rPr>
        <w:t>2013.</w:t>
      </w:r>
    </w:p>
    <w:p w:rsidR="00F23996" w:rsidRPr="00F23996" w:rsidRDefault="00F23996" w:rsidP="00F23996">
      <w:pPr>
        <w:pStyle w:val="Heading2"/>
        <w:rPr>
          <w:b w:val="0"/>
          <w:sz w:val="28"/>
          <w:szCs w:val="28"/>
          <w:lang w:val="en-GB"/>
        </w:rPr>
      </w:pPr>
    </w:p>
    <w:p w:rsidR="00F23996" w:rsidRPr="0061043D" w:rsidRDefault="00F23996" w:rsidP="00F23996">
      <w:pPr>
        <w:pStyle w:val="Heading2"/>
        <w:rPr>
          <w:b w:val="0"/>
          <w:szCs w:val="24"/>
          <w:lang w:val="en-GB"/>
        </w:rPr>
      </w:pPr>
      <w:r w:rsidRPr="0061043D">
        <w:rPr>
          <w:b w:val="0"/>
          <w:szCs w:val="24"/>
          <w:lang w:val="en-GB"/>
        </w:rPr>
        <w:t>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summary information on the JNAPC and its membership is attached in Appendices 1 &amp; 2 below.</w:t>
      </w:r>
    </w:p>
    <w:p w:rsidR="00F23996" w:rsidRPr="00A05F2C" w:rsidRDefault="00F23996" w:rsidP="00F23996">
      <w:pPr>
        <w:pStyle w:val="Heading2"/>
        <w:rPr>
          <w:b w:val="0"/>
          <w:szCs w:val="24"/>
          <w:lang w:val="en-GB"/>
        </w:rPr>
      </w:pPr>
    </w:p>
    <w:p w:rsidR="00A05F2C" w:rsidRDefault="00EB2862" w:rsidP="00A05F2C">
      <w:pPr>
        <w:spacing w:after="0" w:line="240" w:lineRule="auto"/>
        <w:rPr>
          <w:rFonts w:ascii="Times New Roman" w:eastAsia="Times New Roman" w:hAnsi="Times New Roman"/>
          <w:iCs/>
          <w:sz w:val="24"/>
          <w:szCs w:val="24"/>
          <w:lang w:val="en-GB"/>
        </w:rPr>
      </w:pPr>
      <w:r>
        <w:rPr>
          <w:rFonts w:ascii="Times New Roman" w:eastAsia="Times New Roman" w:hAnsi="Times New Roman"/>
          <w:bCs/>
          <w:iCs/>
          <w:sz w:val="24"/>
          <w:szCs w:val="24"/>
          <w:lang w:val="en-GB"/>
        </w:rPr>
        <w:t xml:space="preserve">We welcome the creation of </w:t>
      </w:r>
      <w:r w:rsidR="00BE74B1">
        <w:rPr>
          <w:rFonts w:ascii="Times New Roman" w:eastAsia="Times New Roman" w:hAnsi="Times New Roman"/>
          <w:bCs/>
          <w:iCs/>
          <w:sz w:val="24"/>
          <w:szCs w:val="24"/>
          <w:lang w:val="en-GB"/>
        </w:rPr>
        <w:t xml:space="preserve">Historic </w:t>
      </w:r>
      <w:r>
        <w:rPr>
          <w:rFonts w:ascii="Times New Roman" w:eastAsia="Times New Roman" w:hAnsi="Times New Roman"/>
          <w:bCs/>
          <w:iCs/>
          <w:sz w:val="24"/>
          <w:szCs w:val="24"/>
          <w:lang w:val="en-GB"/>
        </w:rPr>
        <w:t xml:space="preserve">Marine Protected Areas in Scottish waters under the </w:t>
      </w:r>
      <w:r w:rsidRPr="00EB2862">
        <w:rPr>
          <w:rFonts w:ascii="Times New Roman" w:eastAsia="Times New Roman" w:hAnsi="Times New Roman"/>
          <w:iCs/>
          <w:sz w:val="24"/>
          <w:szCs w:val="24"/>
          <w:lang w:val="en-GB"/>
        </w:rPr>
        <w:t>Marine (Scotland) Act 2010</w:t>
      </w:r>
      <w:r>
        <w:rPr>
          <w:rFonts w:ascii="Times New Roman" w:eastAsia="Times New Roman" w:hAnsi="Times New Roman"/>
          <w:iCs/>
          <w:sz w:val="24"/>
          <w:szCs w:val="24"/>
          <w:lang w:val="en-GB"/>
        </w:rPr>
        <w:t xml:space="preserve"> and look forward to the implementation of this comprehensive piece of legislation which combines the protection of both the historic and natural environment</w:t>
      </w:r>
      <w:r w:rsidR="00C935B9">
        <w:rPr>
          <w:rFonts w:ascii="Times New Roman" w:eastAsia="Times New Roman" w:hAnsi="Times New Roman"/>
          <w:iCs/>
          <w:sz w:val="24"/>
          <w:szCs w:val="24"/>
          <w:lang w:val="en-GB"/>
        </w:rPr>
        <w:t>s</w:t>
      </w:r>
      <w:r>
        <w:rPr>
          <w:rFonts w:ascii="Times New Roman" w:eastAsia="Times New Roman" w:hAnsi="Times New Roman"/>
          <w:iCs/>
          <w:sz w:val="24"/>
          <w:szCs w:val="24"/>
          <w:lang w:val="en-GB"/>
        </w:rPr>
        <w:t xml:space="preserve">. </w:t>
      </w:r>
    </w:p>
    <w:p w:rsidR="00BE74B1" w:rsidRDefault="00BE74B1" w:rsidP="00A05F2C">
      <w:pPr>
        <w:spacing w:after="0" w:line="240" w:lineRule="auto"/>
        <w:rPr>
          <w:rFonts w:ascii="Times New Roman" w:eastAsia="Times New Roman" w:hAnsi="Times New Roman"/>
          <w:iCs/>
          <w:sz w:val="24"/>
          <w:szCs w:val="24"/>
          <w:lang w:val="en-GB"/>
        </w:rPr>
      </w:pPr>
    </w:p>
    <w:p w:rsidR="00BE74B1" w:rsidRDefault="00BE74B1" w:rsidP="00A05F2C">
      <w:pPr>
        <w:spacing w:after="0" w:line="240" w:lineRule="auto"/>
        <w:rPr>
          <w:rFonts w:ascii="Times New Roman" w:eastAsia="Times New Roman" w:hAnsi="Times New Roman"/>
          <w:iCs/>
          <w:sz w:val="24"/>
          <w:szCs w:val="24"/>
          <w:lang w:val="en-GB"/>
        </w:rPr>
      </w:pPr>
      <w:r>
        <w:rPr>
          <w:rFonts w:ascii="Times New Roman" w:eastAsia="Times New Roman" w:hAnsi="Times New Roman"/>
          <w:iCs/>
          <w:sz w:val="24"/>
          <w:szCs w:val="24"/>
          <w:lang w:val="en-GB"/>
        </w:rPr>
        <w:t>We note that the new H</w:t>
      </w:r>
      <w:r w:rsidR="00484469">
        <w:rPr>
          <w:rFonts w:ascii="Times New Roman" w:eastAsia="Times New Roman" w:hAnsi="Times New Roman"/>
          <w:iCs/>
          <w:sz w:val="24"/>
          <w:szCs w:val="24"/>
          <w:lang w:val="en-GB"/>
        </w:rPr>
        <w:t xml:space="preserve">istoric </w:t>
      </w:r>
      <w:r>
        <w:rPr>
          <w:rFonts w:ascii="Times New Roman" w:eastAsia="Times New Roman" w:hAnsi="Times New Roman"/>
          <w:iCs/>
          <w:sz w:val="24"/>
          <w:szCs w:val="24"/>
          <w:lang w:val="en-GB"/>
        </w:rPr>
        <w:t xml:space="preserve">MPAs will replace the </w:t>
      </w:r>
      <w:r w:rsidR="00693E77">
        <w:rPr>
          <w:rFonts w:ascii="Times New Roman" w:eastAsia="Times New Roman" w:hAnsi="Times New Roman"/>
          <w:iCs/>
          <w:sz w:val="24"/>
          <w:szCs w:val="24"/>
          <w:lang w:val="en-GB"/>
        </w:rPr>
        <w:t xml:space="preserve">wreck sites </w:t>
      </w:r>
      <w:r>
        <w:rPr>
          <w:rFonts w:ascii="Times New Roman" w:eastAsia="Times New Roman" w:hAnsi="Times New Roman"/>
          <w:iCs/>
          <w:sz w:val="24"/>
          <w:szCs w:val="24"/>
          <w:lang w:val="en-GB"/>
        </w:rPr>
        <w:t>designat</w:t>
      </w:r>
      <w:r w:rsidR="00693E77">
        <w:rPr>
          <w:rFonts w:ascii="Times New Roman" w:eastAsia="Times New Roman" w:hAnsi="Times New Roman"/>
          <w:iCs/>
          <w:sz w:val="24"/>
          <w:szCs w:val="24"/>
          <w:lang w:val="en-GB"/>
        </w:rPr>
        <w:t>ed</w:t>
      </w:r>
      <w:r>
        <w:rPr>
          <w:rFonts w:ascii="Times New Roman" w:eastAsia="Times New Roman" w:hAnsi="Times New Roman"/>
          <w:iCs/>
          <w:sz w:val="24"/>
          <w:szCs w:val="24"/>
          <w:lang w:val="en-GB"/>
        </w:rPr>
        <w:t xml:space="preserve"> under the PWA 1973 and that </w:t>
      </w:r>
      <w:r w:rsidR="00C935B9">
        <w:rPr>
          <w:rFonts w:ascii="Times New Roman" w:eastAsia="Times New Roman" w:hAnsi="Times New Roman"/>
          <w:iCs/>
          <w:sz w:val="24"/>
          <w:szCs w:val="24"/>
          <w:lang w:val="en-GB"/>
        </w:rPr>
        <w:t xml:space="preserve">certain parts of </w:t>
      </w:r>
      <w:r>
        <w:rPr>
          <w:rFonts w:ascii="Times New Roman" w:eastAsia="Times New Roman" w:hAnsi="Times New Roman"/>
          <w:iCs/>
          <w:sz w:val="24"/>
          <w:szCs w:val="24"/>
          <w:lang w:val="en-GB"/>
        </w:rPr>
        <w:t>the PWA 1973 will be repealed in Scotland. The effect of this will be that the H</w:t>
      </w:r>
      <w:r w:rsidR="00484469">
        <w:rPr>
          <w:rFonts w:ascii="Times New Roman" w:eastAsia="Times New Roman" w:hAnsi="Times New Roman"/>
          <w:iCs/>
          <w:sz w:val="24"/>
          <w:szCs w:val="24"/>
          <w:lang w:val="en-GB"/>
        </w:rPr>
        <w:t xml:space="preserve">istoric </w:t>
      </w:r>
      <w:r>
        <w:rPr>
          <w:rFonts w:ascii="Times New Roman" w:eastAsia="Times New Roman" w:hAnsi="Times New Roman"/>
          <w:iCs/>
          <w:sz w:val="24"/>
          <w:szCs w:val="24"/>
          <w:lang w:val="en-GB"/>
        </w:rPr>
        <w:t>MPAs will be</w:t>
      </w:r>
      <w:r w:rsidR="00C935B9">
        <w:rPr>
          <w:rFonts w:ascii="Times New Roman" w:eastAsia="Times New Roman" w:hAnsi="Times New Roman"/>
          <w:iCs/>
          <w:sz w:val="24"/>
          <w:szCs w:val="24"/>
          <w:lang w:val="en-GB"/>
        </w:rPr>
        <w:t>come</w:t>
      </w:r>
      <w:r>
        <w:rPr>
          <w:rFonts w:ascii="Times New Roman" w:eastAsia="Times New Roman" w:hAnsi="Times New Roman"/>
          <w:iCs/>
          <w:sz w:val="24"/>
          <w:szCs w:val="24"/>
          <w:lang w:val="en-GB"/>
        </w:rPr>
        <w:t xml:space="preserve"> similar to Scheduled Sites on land in that they will be protected but will have open access </w:t>
      </w:r>
      <w:r w:rsidR="002C2607">
        <w:rPr>
          <w:rFonts w:ascii="Times New Roman" w:eastAsia="Times New Roman" w:hAnsi="Times New Roman"/>
          <w:iCs/>
          <w:sz w:val="24"/>
          <w:szCs w:val="24"/>
          <w:lang w:val="en-GB"/>
        </w:rPr>
        <w:t>to</w:t>
      </w:r>
      <w:r>
        <w:rPr>
          <w:rFonts w:ascii="Times New Roman" w:eastAsia="Times New Roman" w:hAnsi="Times New Roman"/>
          <w:iCs/>
          <w:sz w:val="24"/>
          <w:szCs w:val="24"/>
          <w:lang w:val="en-GB"/>
        </w:rPr>
        <w:t xml:space="preserve"> divers unless Historic Scotland chooses to p</w:t>
      </w:r>
      <w:r w:rsidR="002C2607">
        <w:rPr>
          <w:rFonts w:ascii="Times New Roman" w:eastAsia="Times New Roman" w:hAnsi="Times New Roman"/>
          <w:iCs/>
          <w:sz w:val="24"/>
          <w:szCs w:val="24"/>
          <w:lang w:val="en-GB"/>
        </w:rPr>
        <w:t>lace</w:t>
      </w:r>
      <w:r>
        <w:rPr>
          <w:rFonts w:ascii="Times New Roman" w:eastAsia="Times New Roman" w:hAnsi="Times New Roman"/>
          <w:iCs/>
          <w:sz w:val="24"/>
          <w:szCs w:val="24"/>
          <w:lang w:val="en-GB"/>
        </w:rPr>
        <w:t xml:space="preserve"> a Conservation Order on any particular site. We understand that </w:t>
      </w:r>
      <w:r w:rsidR="002C2607">
        <w:rPr>
          <w:rFonts w:ascii="Times New Roman" w:eastAsia="Times New Roman" w:hAnsi="Times New Roman"/>
          <w:iCs/>
          <w:sz w:val="24"/>
          <w:szCs w:val="24"/>
          <w:lang w:val="en-GB"/>
        </w:rPr>
        <w:t xml:space="preserve">Historic Scotland </w:t>
      </w:r>
      <w:r>
        <w:rPr>
          <w:rFonts w:ascii="Times New Roman" w:eastAsia="Times New Roman" w:hAnsi="Times New Roman"/>
          <w:iCs/>
          <w:sz w:val="24"/>
          <w:szCs w:val="24"/>
          <w:lang w:val="en-GB"/>
        </w:rPr>
        <w:t>do</w:t>
      </w:r>
      <w:r w:rsidR="002C2607">
        <w:rPr>
          <w:rFonts w:ascii="Times New Roman" w:eastAsia="Times New Roman" w:hAnsi="Times New Roman"/>
          <w:iCs/>
          <w:sz w:val="24"/>
          <w:szCs w:val="24"/>
          <w:lang w:val="en-GB"/>
        </w:rPr>
        <w:t>es</w:t>
      </w:r>
      <w:r>
        <w:rPr>
          <w:rFonts w:ascii="Times New Roman" w:eastAsia="Times New Roman" w:hAnsi="Times New Roman"/>
          <w:iCs/>
          <w:sz w:val="24"/>
          <w:szCs w:val="24"/>
          <w:lang w:val="en-GB"/>
        </w:rPr>
        <w:t xml:space="preserve"> not currently propose to implement any Conservation Orders on these </w:t>
      </w:r>
      <w:r w:rsidR="00484469">
        <w:rPr>
          <w:rFonts w:ascii="Times New Roman" w:eastAsia="Times New Roman" w:hAnsi="Times New Roman"/>
          <w:iCs/>
          <w:sz w:val="24"/>
          <w:szCs w:val="24"/>
          <w:lang w:val="en-GB"/>
        </w:rPr>
        <w:t>proposed Historic MPAs.</w:t>
      </w:r>
    </w:p>
    <w:p w:rsidR="002C2607" w:rsidRDefault="002C2607" w:rsidP="00A05F2C">
      <w:pPr>
        <w:spacing w:after="0" w:line="240" w:lineRule="auto"/>
        <w:rPr>
          <w:rFonts w:ascii="Times New Roman" w:eastAsia="Times New Roman" w:hAnsi="Times New Roman"/>
          <w:iCs/>
          <w:sz w:val="24"/>
          <w:szCs w:val="24"/>
          <w:lang w:val="en-GB"/>
        </w:rPr>
      </w:pPr>
    </w:p>
    <w:p w:rsidR="002C2607" w:rsidRDefault="002C2607" w:rsidP="00A05F2C">
      <w:pPr>
        <w:spacing w:after="0" w:line="240" w:lineRule="auto"/>
        <w:rPr>
          <w:rFonts w:ascii="Times New Roman" w:eastAsia="Times New Roman" w:hAnsi="Times New Roman"/>
          <w:iCs/>
          <w:sz w:val="24"/>
          <w:szCs w:val="24"/>
          <w:lang w:val="en-GB"/>
        </w:rPr>
      </w:pPr>
      <w:r>
        <w:rPr>
          <w:rFonts w:ascii="Times New Roman" w:eastAsia="Times New Roman" w:hAnsi="Times New Roman"/>
          <w:iCs/>
          <w:sz w:val="24"/>
          <w:szCs w:val="24"/>
          <w:lang w:val="en-GB"/>
        </w:rPr>
        <w:t xml:space="preserve">With the exception of Drumbeg, we understand that all the proposed designation orders are for </w:t>
      </w:r>
      <w:r w:rsidR="001472C1">
        <w:rPr>
          <w:rFonts w:ascii="Times New Roman" w:eastAsia="Times New Roman" w:hAnsi="Times New Roman"/>
          <w:iCs/>
          <w:sz w:val="24"/>
          <w:szCs w:val="24"/>
          <w:lang w:val="en-GB"/>
        </w:rPr>
        <w:t xml:space="preserve">wreck </w:t>
      </w:r>
      <w:r>
        <w:rPr>
          <w:rFonts w:ascii="Times New Roman" w:eastAsia="Times New Roman" w:hAnsi="Times New Roman"/>
          <w:iCs/>
          <w:sz w:val="24"/>
          <w:szCs w:val="24"/>
          <w:lang w:val="en-GB"/>
        </w:rPr>
        <w:t xml:space="preserve">sites previously protected under the PWA 1973. It would therefore seem appropriate for </w:t>
      </w:r>
      <w:r>
        <w:rPr>
          <w:rFonts w:ascii="Times New Roman" w:eastAsia="Times New Roman" w:hAnsi="Times New Roman"/>
          <w:iCs/>
          <w:sz w:val="24"/>
          <w:szCs w:val="24"/>
          <w:lang w:val="en-GB"/>
        </w:rPr>
        <w:lastRenderedPageBreak/>
        <w:t xml:space="preserve">these sites to </w:t>
      </w:r>
      <w:r w:rsidR="00AB5D7C">
        <w:rPr>
          <w:rFonts w:ascii="Times New Roman" w:eastAsia="Times New Roman" w:hAnsi="Times New Roman"/>
          <w:iCs/>
          <w:sz w:val="24"/>
          <w:szCs w:val="24"/>
          <w:lang w:val="en-GB"/>
        </w:rPr>
        <w:t xml:space="preserve">continue to </w:t>
      </w:r>
      <w:r>
        <w:rPr>
          <w:rFonts w:ascii="Times New Roman" w:eastAsia="Times New Roman" w:hAnsi="Times New Roman"/>
          <w:iCs/>
          <w:sz w:val="24"/>
          <w:szCs w:val="24"/>
          <w:lang w:val="en-GB"/>
        </w:rPr>
        <w:t xml:space="preserve">receive protection </w:t>
      </w:r>
      <w:r w:rsidR="00C935B9">
        <w:rPr>
          <w:rFonts w:ascii="Times New Roman" w:eastAsia="Times New Roman" w:hAnsi="Times New Roman"/>
          <w:iCs/>
          <w:sz w:val="24"/>
          <w:szCs w:val="24"/>
          <w:lang w:val="en-GB"/>
        </w:rPr>
        <w:t>as</w:t>
      </w:r>
      <w:r>
        <w:rPr>
          <w:rFonts w:ascii="Times New Roman" w:eastAsia="Times New Roman" w:hAnsi="Times New Roman"/>
          <w:iCs/>
          <w:sz w:val="24"/>
          <w:szCs w:val="24"/>
          <w:lang w:val="en-GB"/>
        </w:rPr>
        <w:t xml:space="preserve"> Historic MPAs. We do not feel qualified to comment on the </w:t>
      </w:r>
      <w:r w:rsidR="00604098">
        <w:rPr>
          <w:rFonts w:ascii="Times New Roman" w:eastAsia="Times New Roman" w:hAnsi="Times New Roman"/>
          <w:iCs/>
          <w:sz w:val="24"/>
          <w:szCs w:val="24"/>
          <w:lang w:val="en-GB"/>
        </w:rPr>
        <w:t xml:space="preserve">new </w:t>
      </w:r>
      <w:r>
        <w:rPr>
          <w:rFonts w:ascii="Times New Roman" w:eastAsia="Times New Roman" w:hAnsi="Times New Roman"/>
          <w:iCs/>
          <w:sz w:val="24"/>
          <w:szCs w:val="24"/>
          <w:lang w:val="en-GB"/>
        </w:rPr>
        <w:t>designation of Drumbeg.</w:t>
      </w:r>
    </w:p>
    <w:p w:rsidR="002C2607" w:rsidRDefault="002C2607" w:rsidP="00A05F2C">
      <w:pPr>
        <w:spacing w:after="0" w:line="240" w:lineRule="auto"/>
        <w:rPr>
          <w:rFonts w:ascii="Times New Roman" w:eastAsia="Times New Roman" w:hAnsi="Times New Roman"/>
          <w:iCs/>
          <w:sz w:val="24"/>
          <w:szCs w:val="24"/>
          <w:lang w:val="en-GB"/>
        </w:rPr>
      </w:pPr>
    </w:p>
    <w:p w:rsidR="002C2607" w:rsidRDefault="002C2607" w:rsidP="00A05F2C">
      <w:pPr>
        <w:spacing w:after="0" w:line="240" w:lineRule="auto"/>
        <w:rPr>
          <w:rFonts w:ascii="Times New Roman" w:eastAsia="Times New Roman" w:hAnsi="Times New Roman"/>
          <w:iCs/>
          <w:sz w:val="24"/>
          <w:szCs w:val="24"/>
          <w:lang w:val="en-GB"/>
        </w:rPr>
      </w:pPr>
      <w:r>
        <w:rPr>
          <w:rFonts w:ascii="Times New Roman" w:eastAsia="Times New Roman" w:hAnsi="Times New Roman"/>
          <w:bCs/>
          <w:iCs/>
          <w:sz w:val="24"/>
          <w:szCs w:val="24"/>
          <w:lang w:val="en-GB"/>
        </w:rPr>
        <w:t xml:space="preserve">We note that site of the Blessing of Burntisland, currently protected under the PWA 1973, will not become a </w:t>
      </w:r>
      <w:r>
        <w:rPr>
          <w:rFonts w:ascii="Times New Roman" w:eastAsia="Times New Roman" w:hAnsi="Times New Roman"/>
          <w:iCs/>
          <w:sz w:val="24"/>
          <w:szCs w:val="24"/>
          <w:lang w:val="en-GB"/>
        </w:rPr>
        <w:t xml:space="preserve">Historic MPA and therefore will lose </w:t>
      </w:r>
      <w:r w:rsidR="003B374D">
        <w:rPr>
          <w:rFonts w:ascii="Times New Roman" w:eastAsia="Times New Roman" w:hAnsi="Times New Roman"/>
          <w:iCs/>
          <w:sz w:val="24"/>
          <w:szCs w:val="24"/>
          <w:lang w:val="en-GB"/>
        </w:rPr>
        <w:t>its existing</w:t>
      </w:r>
      <w:r>
        <w:rPr>
          <w:rFonts w:ascii="Times New Roman" w:eastAsia="Times New Roman" w:hAnsi="Times New Roman"/>
          <w:iCs/>
          <w:sz w:val="24"/>
          <w:szCs w:val="24"/>
          <w:lang w:val="en-GB"/>
        </w:rPr>
        <w:t xml:space="preserve"> protected status. We </w:t>
      </w:r>
      <w:r w:rsidR="00645A9B">
        <w:rPr>
          <w:rFonts w:ascii="Times New Roman" w:eastAsia="Times New Roman" w:hAnsi="Times New Roman"/>
          <w:iCs/>
          <w:sz w:val="24"/>
          <w:szCs w:val="24"/>
          <w:lang w:val="en-GB"/>
        </w:rPr>
        <w:t>recommend</w:t>
      </w:r>
      <w:r>
        <w:rPr>
          <w:rFonts w:ascii="Times New Roman" w:eastAsia="Times New Roman" w:hAnsi="Times New Roman"/>
          <w:iCs/>
          <w:sz w:val="24"/>
          <w:szCs w:val="24"/>
          <w:lang w:val="en-GB"/>
        </w:rPr>
        <w:t xml:space="preserve"> that </w:t>
      </w:r>
      <w:r w:rsidR="003B374D">
        <w:rPr>
          <w:rFonts w:ascii="Times New Roman" w:eastAsia="Times New Roman" w:hAnsi="Times New Roman"/>
          <w:iCs/>
          <w:sz w:val="24"/>
          <w:szCs w:val="24"/>
          <w:lang w:val="en-GB"/>
        </w:rPr>
        <w:t xml:space="preserve">active measures should be put in place to monitor </w:t>
      </w:r>
      <w:r>
        <w:rPr>
          <w:rFonts w:ascii="Times New Roman" w:eastAsia="Times New Roman" w:hAnsi="Times New Roman"/>
          <w:iCs/>
          <w:sz w:val="24"/>
          <w:szCs w:val="24"/>
          <w:lang w:val="en-GB"/>
        </w:rPr>
        <w:t>all activity around th</w:t>
      </w:r>
      <w:r w:rsidR="003B374D">
        <w:rPr>
          <w:rFonts w:ascii="Times New Roman" w:eastAsia="Times New Roman" w:hAnsi="Times New Roman"/>
          <w:iCs/>
          <w:sz w:val="24"/>
          <w:szCs w:val="24"/>
          <w:lang w:val="en-GB"/>
        </w:rPr>
        <w:t>e location</w:t>
      </w:r>
      <w:r>
        <w:rPr>
          <w:rFonts w:ascii="Times New Roman" w:eastAsia="Times New Roman" w:hAnsi="Times New Roman"/>
          <w:iCs/>
          <w:sz w:val="24"/>
          <w:szCs w:val="24"/>
          <w:lang w:val="en-GB"/>
        </w:rPr>
        <w:t xml:space="preserve"> </w:t>
      </w:r>
      <w:r w:rsidR="003B374D">
        <w:rPr>
          <w:rFonts w:ascii="Times New Roman" w:eastAsia="Times New Roman" w:hAnsi="Times New Roman"/>
          <w:iCs/>
          <w:sz w:val="24"/>
          <w:szCs w:val="24"/>
          <w:lang w:val="en-GB"/>
        </w:rPr>
        <w:t xml:space="preserve">of this </w:t>
      </w:r>
      <w:r>
        <w:rPr>
          <w:rFonts w:ascii="Times New Roman" w:eastAsia="Times New Roman" w:hAnsi="Times New Roman"/>
          <w:iCs/>
          <w:sz w:val="24"/>
          <w:szCs w:val="24"/>
          <w:lang w:val="en-GB"/>
        </w:rPr>
        <w:t>site in future.</w:t>
      </w:r>
    </w:p>
    <w:p w:rsidR="002C2607" w:rsidRDefault="002C2607" w:rsidP="00A05F2C">
      <w:pPr>
        <w:spacing w:after="0" w:line="240" w:lineRule="auto"/>
        <w:rPr>
          <w:rFonts w:ascii="Times New Roman" w:eastAsia="Times New Roman" w:hAnsi="Times New Roman"/>
          <w:iCs/>
          <w:sz w:val="24"/>
          <w:szCs w:val="24"/>
          <w:lang w:val="en-GB"/>
        </w:rPr>
      </w:pPr>
    </w:p>
    <w:p w:rsidR="002C2607" w:rsidRPr="00EB2862" w:rsidRDefault="006069D6" w:rsidP="00A05F2C">
      <w:pPr>
        <w:spacing w:after="0" w:line="240" w:lineRule="auto"/>
        <w:rPr>
          <w:rFonts w:ascii="Times New Roman" w:eastAsia="Times New Roman" w:hAnsi="Times New Roman"/>
          <w:bCs/>
          <w:iCs/>
          <w:sz w:val="24"/>
          <w:szCs w:val="24"/>
          <w:lang w:val="en-GB"/>
        </w:rPr>
      </w:pPr>
      <w:r>
        <w:rPr>
          <w:rFonts w:ascii="Times New Roman" w:eastAsia="Times New Roman" w:hAnsi="Times New Roman"/>
          <w:bCs/>
          <w:iCs/>
          <w:sz w:val="24"/>
          <w:szCs w:val="24"/>
          <w:lang w:val="en-GB"/>
        </w:rPr>
        <w:t xml:space="preserve">The JNAPC welcomes access by divers to suitably robust historic </w:t>
      </w:r>
      <w:r w:rsidR="0076777E">
        <w:rPr>
          <w:rFonts w:ascii="Times New Roman" w:eastAsia="Times New Roman" w:hAnsi="Times New Roman"/>
          <w:bCs/>
          <w:iCs/>
          <w:sz w:val="24"/>
          <w:szCs w:val="24"/>
          <w:lang w:val="en-GB"/>
        </w:rPr>
        <w:t xml:space="preserve">underwater </w:t>
      </w:r>
      <w:r>
        <w:rPr>
          <w:rFonts w:ascii="Times New Roman" w:eastAsia="Times New Roman" w:hAnsi="Times New Roman"/>
          <w:bCs/>
          <w:iCs/>
          <w:sz w:val="24"/>
          <w:szCs w:val="24"/>
          <w:lang w:val="en-GB"/>
        </w:rPr>
        <w:t xml:space="preserve">sites but notes that visitor access to the proposed </w:t>
      </w:r>
      <w:r>
        <w:rPr>
          <w:rFonts w:ascii="Times New Roman" w:eastAsia="Times New Roman" w:hAnsi="Times New Roman"/>
          <w:iCs/>
          <w:sz w:val="24"/>
          <w:szCs w:val="24"/>
          <w:lang w:val="en-GB"/>
        </w:rPr>
        <w:t>Historic MPAs has previously been controlled</w:t>
      </w:r>
      <w:r w:rsidR="00645A9B">
        <w:rPr>
          <w:rFonts w:ascii="Times New Roman" w:eastAsia="Times New Roman" w:hAnsi="Times New Roman"/>
          <w:iCs/>
          <w:sz w:val="24"/>
          <w:szCs w:val="24"/>
          <w:lang w:val="en-GB"/>
        </w:rPr>
        <w:t xml:space="preserve"> under PWA 1973</w:t>
      </w:r>
      <w:r>
        <w:rPr>
          <w:rFonts w:ascii="Times New Roman" w:eastAsia="Times New Roman" w:hAnsi="Times New Roman"/>
          <w:iCs/>
          <w:sz w:val="24"/>
          <w:szCs w:val="24"/>
          <w:lang w:val="en-GB"/>
        </w:rPr>
        <w:t xml:space="preserve">. We recommend that active monitoring measures </w:t>
      </w:r>
      <w:r w:rsidR="001F4B60">
        <w:rPr>
          <w:rFonts w:ascii="Times New Roman" w:eastAsia="Times New Roman" w:hAnsi="Times New Roman"/>
          <w:iCs/>
          <w:sz w:val="24"/>
          <w:szCs w:val="24"/>
          <w:lang w:val="en-GB"/>
        </w:rPr>
        <w:t xml:space="preserve">should </w:t>
      </w:r>
      <w:r>
        <w:rPr>
          <w:rFonts w:ascii="Times New Roman" w:eastAsia="Times New Roman" w:hAnsi="Times New Roman"/>
          <w:iCs/>
          <w:sz w:val="24"/>
          <w:szCs w:val="24"/>
          <w:lang w:val="en-GB"/>
        </w:rPr>
        <w:t xml:space="preserve">be put in place at these sites </w:t>
      </w:r>
      <w:r w:rsidR="001F4B60">
        <w:rPr>
          <w:rFonts w:ascii="Times New Roman" w:eastAsia="Times New Roman" w:hAnsi="Times New Roman"/>
          <w:iCs/>
          <w:sz w:val="24"/>
          <w:szCs w:val="24"/>
          <w:lang w:val="en-GB"/>
        </w:rPr>
        <w:t xml:space="preserve">in order </w:t>
      </w:r>
      <w:r>
        <w:rPr>
          <w:rFonts w:ascii="Times New Roman" w:eastAsia="Times New Roman" w:hAnsi="Times New Roman"/>
          <w:iCs/>
          <w:sz w:val="24"/>
          <w:szCs w:val="24"/>
          <w:lang w:val="en-GB"/>
        </w:rPr>
        <w:t xml:space="preserve">to ensure that </w:t>
      </w:r>
      <w:r w:rsidR="001F4B60">
        <w:rPr>
          <w:rFonts w:ascii="Times New Roman" w:eastAsia="Times New Roman" w:hAnsi="Times New Roman"/>
          <w:iCs/>
          <w:sz w:val="24"/>
          <w:szCs w:val="24"/>
          <w:lang w:val="en-GB"/>
        </w:rPr>
        <w:t xml:space="preserve">there will be no </w:t>
      </w:r>
      <w:r>
        <w:rPr>
          <w:rFonts w:ascii="Times New Roman" w:eastAsia="Times New Roman" w:hAnsi="Times New Roman"/>
          <w:iCs/>
          <w:sz w:val="24"/>
          <w:szCs w:val="24"/>
          <w:lang w:val="en-GB"/>
        </w:rPr>
        <w:t>adverse consequences under the new regime.</w:t>
      </w:r>
    </w:p>
    <w:p w:rsidR="00A05F2C" w:rsidRPr="00EB2862" w:rsidRDefault="00A05F2C" w:rsidP="00A05F2C">
      <w:pPr>
        <w:spacing w:after="0" w:line="240" w:lineRule="auto"/>
        <w:jc w:val="both"/>
        <w:rPr>
          <w:rFonts w:ascii="Times New Roman" w:eastAsia="Times New Roman" w:hAnsi="Times New Roman"/>
          <w:bCs/>
          <w:iCs/>
          <w:sz w:val="24"/>
          <w:szCs w:val="24"/>
          <w:lang w:val="en-GB"/>
        </w:rPr>
      </w:pPr>
    </w:p>
    <w:p w:rsidR="00A05F2C" w:rsidRDefault="00A05F2C" w:rsidP="00A05F2C">
      <w:pPr>
        <w:spacing w:after="0" w:line="240" w:lineRule="auto"/>
        <w:rPr>
          <w:rFonts w:ascii="Times New Roman" w:eastAsia="Times New Roman" w:hAnsi="Times New Roman"/>
          <w:bCs/>
          <w:iCs/>
          <w:sz w:val="24"/>
          <w:szCs w:val="24"/>
          <w:lang w:val="en-GB"/>
        </w:rPr>
      </w:pPr>
      <w:r>
        <w:rPr>
          <w:rFonts w:ascii="Times New Roman" w:eastAsia="Times New Roman" w:hAnsi="Times New Roman"/>
          <w:bCs/>
          <w:iCs/>
          <w:sz w:val="24"/>
          <w:szCs w:val="24"/>
          <w:lang w:val="en-GB"/>
        </w:rPr>
        <w:t xml:space="preserve">We would be pleased to assist </w:t>
      </w:r>
      <w:r w:rsidR="006069D6">
        <w:rPr>
          <w:rFonts w:ascii="Times New Roman" w:eastAsia="Times New Roman" w:hAnsi="Times New Roman"/>
          <w:bCs/>
          <w:iCs/>
          <w:sz w:val="24"/>
          <w:szCs w:val="24"/>
          <w:lang w:val="en-GB"/>
        </w:rPr>
        <w:t xml:space="preserve">you </w:t>
      </w:r>
      <w:r>
        <w:rPr>
          <w:rFonts w:ascii="Times New Roman" w:eastAsia="Times New Roman" w:hAnsi="Times New Roman"/>
          <w:bCs/>
          <w:iCs/>
          <w:sz w:val="24"/>
          <w:szCs w:val="24"/>
          <w:lang w:val="en-GB"/>
        </w:rPr>
        <w:t>in any further discussions on this matter.</w:t>
      </w:r>
    </w:p>
    <w:p w:rsidR="00165223" w:rsidRPr="00A05F2C" w:rsidRDefault="00165223" w:rsidP="00A05F2C">
      <w:pPr>
        <w:spacing w:after="0" w:line="240" w:lineRule="auto"/>
        <w:rPr>
          <w:rFonts w:ascii="Times New Roman" w:eastAsia="Times New Roman" w:hAnsi="Times New Roman"/>
          <w:bCs/>
          <w:iCs/>
          <w:sz w:val="24"/>
          <w:szCs w:val="24"/>
          <w:lang w:val="en-GB"/>
        </w:rPr>
      </w:pPr>
    </w:p>
    <w:p w:rsidR="00A05F2C" w:rsidRPr="00A05F2C" w:rsidRDefault="00A05F2C" w:rsidP="00A05F2C">
      <w:pPr>
        <w:spacing w:after="0" w:line="240" w:lineRule="auto"/>
        <w:rPr>
          <w:rFonts w:ascii="Times New Roman" w:eastAsia="Times New Roman" w:hAnsi="Times New Roman"/>
          <w:bCs/>
          <w:iCs/>
          <w:sz w:val="24"/>
          <w:szCs w:val="24"/>
          <w:lang w:val="en-GB"/>
        </w:rPr>
      </w:pPr>
      <w:r w:rsidRPr="00A05F2C">
        <w:rPr>
          <w:rFonts w:ascii="Times New Roman" w:eastAsia="Times New Roman" w:hAnsi="Times New Roman"/>
          <w:bCs/>
          <w:iCs/>
          <w:sz w:val="24"/>
          <w:szCs w:val="24"/>
          <w:lang w:val="en-GB"/>
        </w:rPr>
        <w:t>Yours sincerely,</w:t>
      </w:r>
    </w:p>
    <w:p w:rsidR="00F23996" w:rsidRPr="00A05F2C" w:rsidRDefault="00F23996" w:rsidP="00F23996">
      <w:pPr>
        <w:pStyle w:val="Heading2"/>
        <w:rPr>
          <w:b w:val="0"/>
          <w:szCs w:val="24"/>
          <w:lang w:val="en-GB"/>
        </w:rPr>
      </w:pPr>
    </w:p>
    <w:p w:rsidR="00F23996" w:rsidRPr="00971AFE" w:rsidRDefault="00F23996" w:rsidP="00F23996">
      <w:pPr>
        <w:pStyle w:val="Heading2"/>
        <w:rPr>
          <w:b w:val="0"/>
          <w:szCs w:val="24"/>
          <w:lang w:val="en-GB"/>
        </w:rPr>
      </w:pPr>
    </w:p>
    <w:p w:rsidR="00F23996" w:rsidRPr="00971AFE" w:rsidRDefault="00F23996" w:rsidP="00F23996">
      <w:pPr>
        <w:pStyle w:val="Heading2"/>
        <w:rPr>
          <w:b w:val="0"/>
          <w:szCs w:val="24"/>
          <w:lang w:val="en-GB"/>
        </w:rPr>
      </w:pPr>
    </w:p>
    <w:p w:rsidR="00F23996" w:rsidRDefault="00F23996" w:rsidP="00F23996">
      <w:pPr>
        <w:pStyle w:val="Heading2"/>
        <w:rPr>
          <w:b w:val="0"/>
          <w:szCs w:val="24"/>
          <w:lang w:val="en-GB"/>
        </w:rPr>
      </w:pPr>
    </w:p>
    <w:p w:rsidR="00F23996" w:rsidRPr="00971AFE" w:rsidRDefault="00F23996" w:rsidP="00F23996">
      <w:pPr>
        <w:pStyle w:val="Heading2"/>
        <w:rPr>
          <w:b w:val="0"/>
          <w:szCs w:val="24"/>
          <w:lang w:val="en-GB"/>
        </w:rPr>
      </w:pPr>
      <w:r w:rsidRPr="00971AFE">
        <w:rPr>
          <w:b w:val="0"/>
          <w:szCs w:val="24"/>
          <w:lang w:val="en-GB"/>
        </w:rPr>
        <w:t xml:space="preserve">R A Yorke </w:t>
      </w:r>
    </w:p>
    <w:p w:rsidR="00F23996" w:rsidRPr="00971AFE" w:rsidRDefault="00F23996" w:rsidP="00F23996">
      <w:pPr>
        <w:pStyle w:val="Heading2"/>
        <w:rPr>
          <w:b w:val="0"/>
          <w:szCs w:val="24"/>
          <w:lang w:val="en-GB"/>
        </w:rPr>
      </w:pPr>
      <w:r w:rsidRPr="00971AFE">
        <w:rPr>
          <w:b w:val="0"/>
          <w:szCs w:val="24"/>
          <w:lang w:val="en-GB"/>
        </w:rPr>
        <w:t>Chairman</w:t>
      </w:r>
    </w:p>
    <w:p w:rsidR="00971AFE" w:rsidRDefault="000E1FD6" w:rsidP="00971AFE">
      <w:pPr>
        <w:pStyle w:val="Heading2"/>
      </w:pPr>
      <w:r w:rsidRPr="00971AFE">
        <w:rPr>
          <w:szCs w:val="24"/>
        </w:rPr>
        <w:br w:type="page"/>
      </w:r>
      <w:r w:rsidR="00971AFE">
        <w:lastRenderedPageBreak/>
        <w:tab/>
      </w:r>
      <w:r w:rsidR="00971AFE">
        <w:tab/>
      </w:r>
      <w:r w:rsidR="00971AFE">
        <w:tab/>
      </w:r>
      <w:r w:rsidR="00971AFE">
        <w:tab/>
      </w:r>
      <w:r w:rsidR="00971AFE">
        <w:tab/>
      </w:r>
      <w:r w:rsidR="00971AFE">
        <w:tab/>
      </w:r>
      <w:r w:rsidR="00971AFE">
        <w:tab/>
      </w:r>
      <w:r w:rsidR="00971AFE">
        <w:tab/>
      </w:r>
      <w:r w:rsidR="00971AFE">
        <w:tab/>
      </w:r>
      <w:r w:rsidR="00971AFE">
        <w:tab/>
      </w:r>
      <w:r w:rsidR="00971AFE">
        <w:tab/>
        <w:t>Appendix 1</w:t>
      </w:r>
    </w:p>
    <w:p w:rsidR="00971AFE" w:rsidRDefault="00971AFE" w:rsidP="00971AFE">
      <w:pPr>
        <w:pStyle w:val="Heading6"/>
        <w:overflowPunct/>
        <w:autoSpaceDE/>
        <w:adjustRightInd/>
        <w:rPr>
          <w:rFonts w:ascii="Times New Roman" w:eastAsia="Calibri" w:hAnsi="Times New Roman"/>
          <w:szCs w:val="22"/>
          <w:lang w:val="en-US" w:eastAsia="en-US"/>
        </w:rPr>
      </w:pPr>
    </w:p>
    <w:p w:rsidR="00971AFE" w:rsidRDefault="00971AFE" w:rsidP="00971AFE">
      <w:pPr>
        <w:pStyle w:val="Heading6"/>
        <w:overflowPunct/>
        <w:autoSpaceDE/>
        <w:adjustRightInd/>
        <w:rPr>
          <w:rFonts w:ascii="Times New Roman" w:eastAsia="Calibri" w:hAnsi="Times New Roman"/>
          <w:szCs w:val="22"/>
          <w:lang w:val="en-US" w:eastAsia="en-US"/>
        </w:rPr>
      </w:pPr>
      <w:r>
        <w:rPr>
          <w:rFonts w:ascii="Times New Roman" w:eastAsia="Calibri" w:hAnsi="Times New Roman"/>
          <w:szCs w:val="22"/>
          <w:lang w:val="en-US" w:eastAsia="en-US"/>
        </w:rPr>
        <w:t>JOINT  NAUTICAL  ARCHAEOLOGY  POLICY  COMMITTEE</w:t>
      </w:r>
    </w:p>
    <w:p w:rsidR="00971AFE" w:rsidRDefault="00971AFE" w:rsidP="00971AFE">
      <w:pPr>
        <w:spacing w:after="0" w:line="240" w:lineRule="auto"/>
        <w:jc w:val="both"/>
        <w:rPr>
          <w:rFonts w:ascii="Times New Roman" w:hAnsi="Times New Roman"/>
          <w:sz w:val="24"/>
        </w:rPr>
      </w:pPr>
    </w:p>
    <w:p w:rsidR="00971AFE" w:rsidRDefault="00971AFE" w:rsidP="00971AFE">
      <w:pPr>
        <w:pStyle w:val="Heading6"/>
        <w:rPr>
          <w:rFonts w:ascii="Times New Roman" w:hAnsi="Times New Roman"/>
        </w:rPr>
      </w:pPr>
      <w:r>
        <w:rPr>
          <w:rFonts w:ascii="Times New Roman" w:hAnsi="Times New Roman"/>
        </w:rPr>
        <w:t xml:space="preserve">THE JNAPC   - </w:t>
      </w:r>
      <w:r w:rsidR="007D480B">
        <w:rPr>
          <w:rFonts w:ascii="Times New Roman" w:hAnsi="Times New Roman"/>
        </w:rPr>
        <w:t xml:space="preserve">  </w:t>
      </w:r>
      <w:r>
        <w:rPr>
          <w:rFonts w:ascii="Times New Roman" w:hAnsi="Times New Roman"/>
        </w:rPr>
        <w:t>PAST, PRESENT AND FUTURE</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rPr>
          <w:rFonts w:ascii="Times New Roman" w:hAnsi="Times New Roman"/>
          <w:sz w:val="24"/>
        </w:rPr>
      </w:pPr>
      <w:r>
        <w:rPr>
          <w:rFonts w:ascii="Times New Roman" w:hAnsi="Times New Roman"/>
          <w:sz w:val="24"/>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 xml:space="preserve">The JNAPC launched </w:t>
      </w:r>
      <w:r>
        <w:rPr>
          <w:rFonts w:ascii="Times New Roman" w:hAnsi="Times New Roman"/>
          <w:i/>
          <w:sz w:val="24"/>
        </w:rPr>
        <w:t>Heritage at Sea</w:t>
      </w:r>
      <w:r>
        <w:rPr>
          <w:rFonts w:ascii="Times New Roman" w:hAnsi="Times New Roman"/>
          <w:sz w:val="24"/>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the training of sports divers to respect and conserve the underwater historic environment.</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 xml:space="preserve">Government responded to </w:t>
      </w:r>
      <w:r>
        <w:rPr>
          <w:rFonts w:ascii="Times New Roman" w:hAnsi="Times New Roman"/>
          <w:i/>
          <w:sz w:val="24"/>
        </w:rPr>
        <w:t>Heritage at Sea</w:t>
      </w:r>
      <w:r>
        <w:rPr>
          <w:rFonts w:ascii="Times New Roman" w:hAnsi="Times New Roman"/>
          <w:sz w:val="24"/>
        </w:rPr>
        <w:t xml:space="preserve"> in its White Paper </w:t>
      </w:r>
      <w:r>
        <w:rPr>
          <w:rFonts w:ascii="Times New Roman" w:hAnsi="Times New Roman"/>
          <w:i/>
          <w:sz w:val="24"/>
        </w:rPr>
        <w:t>This Common Inheritance</w:t>
      </w:r>
      <w:r>
        <w:rPr>
          <w:rFonts w:ascii="Times New Roman" w:hAnsi="Times New Roman"/>
          <w:sz w:val="24"/>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w:t>
      </w:r>
      <w:r w:rsidR="00110E76">
        <w:rPr>
          <w:rFonts w:ascii="Times New Roman" w:hAnsi="Times New Roman"/>
          <w:sz w:val="24"/>
        </w:rPr>
        <w:t>,</w:t>
      </w:r>
      <w:r>
        <w:rPr>
          <w:rFonts w:ascii="Times New Roman" w:hAnsi="Times New Roman"/>
          <w:sz w:val="24"/>
        </w:rPr>
        <w:t xml:space="preserve"> Media and Sport.</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The aim of the JNAPC has been to raise the profile of nautical archaeology in both government and diving circles and to present a consensus upon which government and other</w:t>
      </w:r>
      <w:r w:rsidRPr="00360949">
        <w:rPr>
          <w:rFonts w:ascii="Times New Roman" w:hAnsi="Times New Roman"/>
          <w:sz w:val="24"/>
          <w:lang w:val="en-GB"/>
        </w:rPr>
        <w:t xml:space="preserve"> organisations</w:t>
      </w:r>
      <w:r>
        <w:rPr>
          <w:rFonts w:ascii="Times New Roman" w:hAnsi="Times New Roman"/>
          <w:sz w:val="24"/>
        </w:rPr>
        <w:t xml:space="preserve"> can act.</w:t>
      </w:r>
      <w:r>
        <w:rPr>
          <w:rFonts w:ascii="Times New Roman" w:hAnsi="Times New Roman"/>
          <w:i/>
          <w:sz w:val="24"/>
        </w:rPr>
        <w:t xml:space="preserve"> </w:t>
      </w:r>
      <w:r w:rsidRPr="00360949">
        <w:rPr>
          <w:rFonts w:ascii="Times New Roman" w:hAnsi="Times New Roman"/>
          <w:i/>
          <w:sz w:val="24"/>
          <w:lang w:val="en-GB"/>
        </w:rPr>
        <w:t>Heritage at Sea</w:t>
      </w:r>
      <w:r w:rsidRPr="00360949">
        <w:rPr>
          <w:rFonts w:ascii="Times New Roman" w:hAnsi="Times New Roman"/>
          <w:sz w:val="24"/>
          <w:lang w:val="en-GB"/>
        </w:rPr>
        <w:t xml:space="preserve"> was followed up by </w:t>
      </w:r>
      <w:r w:rsidRPr="00360949">
        <w:rPr>
          <w:rFonts w:ascii="Times New Roman" w:hAnsi="Times New Roman"/>
          <w:i/>
          <w:sz w:val="24"/>
          <w:lang w:val="en-GB"/>
        </w:rPr>
        <w:t>Still at Sea</w:t>
      </w:r>
      <w:r w:rsidRPr="00360949">
        <w:rPr>
          <w:rFonts w:ascii="Times New Roman" w:hAnsi="Times New Roman"/>
          <w:sz w:val="24"/>
          <w:lang w:val="en-GB"/>
        </w:rPr>
        <w:t xml:space="preserve"> in May 1993 which drew attention to outstanding issues, the </w:t>
      </w:r>
      <w:r w:rsidRPr="00360949">
        <w:rPr>
          <w:rFonts w:ascii="Times New Roman" w:hAnsi="Times New Roman"/>
          <w:i/>
          <w:sz w:val="24"/>
          <w:lang w:val="en-GB"/>
        </w:rPr>
        <w:t>Code of Practice for Seabed Developers</w:t>
      </w:r>
      <w:r w:rsidRPr="00360949">
        <w:rPr>
          <w:rFonts w:ascii="Times New Roman" w:hAnsi="Times New Roman"/>
          <w:sz w:val="24"/>
          <w:lang w:val="en-GB"/>
        </w:rPr>
        <w:t xml:space="preserve"> was launched in January 1995, and an archaeological leaflet for divers, </w:t>
      </w:r>
      <w:r w:rsidRPr="00360949">
        <w:rPr>
          <w:rFonts w:ascii="Times New Roman" w:hAnsi="Times New Roman"/>
          <w:i/>
          <w:sz w:val="24"/>
          <w:lang w:val="en-GB"/>
        </w:rPr>
        <w:t>Underwater Finds - What to Do</w:t>
      </w:r>
      <w:r w:rsidRPr="00360949">
        <w:rPr>
          <w:rFonts w:ascii="Times New Roman" w:hAnsi="Times New Roman"/>
          <w:sz w:val="24"/>
          <w:lang w:val="en-GB"/>
        </w:rPr>
        <w:t xml:space="preserve">, was published in January 1998 in collaboration with the Sports Diving Associations BSAC, PADI and SAA. </w:t>
      </w:r>
      <w:r>
        <w:rPr>
          <w:rFonts w:ascii="Times New Roman" w:hAnsi="Times New Roman"/>
          <w:sz w:val="24"/>
        </w:rPr>
        <w:t xml:space="preserve">The more detailed explanatory brochure, </w:t>
      </w:r>
      <w:r>
        <w:rPr>
          <w:rFonts w:ascii="Times New Roman" w:hAnsi="Times New Roman"/>
          <w:i/>
          <w:sz w:val="24"/>
        </w:rPr>
        <w:t>Underwater Finds - Guidance for Divers,</w:t>
      </w:r>
      <w:r>
        <w:rPr>
          <w:rFonts w:ascii="Times New Roman" w:hAnsi="Times New Roman"/>
          <w:sz w:val="24"/>
        </w:rPr>
        <w:t xml:space="preserve"> followed in May 2000 and </w:t>
      </w:r>
      <w:r>
        <w:rPr>
          <w:rFonts w:ascii="Times New Roman" w:hAnsi="Times New Roman"/>
          <w:i/>
          <w:sz w:val="24"/>
        </w:rPr>
        <w:t xml:space="preserve">Wreck Diving – Don’t Get Scuttled, </w:t>
      </w:r>
      <w:r>
        <w:rPr>
          <w:rFonts w:ascii="Times New Roman" w:hAnsi="Times New Roman"/>
          <w:sz w:val="24"/>
        </w:rPr>
        <w:t>an educational brochure for divers, was published in October 2000.</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Pr>
          <w:rFonts w:ascii="Times New Roman" w:hAnsi="Times New Roman"/>
          <w:i/>
          <w:sz w:val="24"/>
        </w:rPr>
        <w:t>Heritage Law at Sea</w:t>
      </w:r>
      <w:r>
        <w:rPr>
          <w:rFonts w:ascii="Times New Roman" w:hAnsi="Times New Roman"/>
          <w:sz w:val="24"/>
        </w:rPr>
        <w:t xml:space="preserve"> in June 2000 and </w:t>
      </w:r>
      <w:r>
        <w:rPr>
          <w:rFonts w:ascii="Times New Roman" w:hAnsi="Times New Roman"/>
          <w:i/>
          <w:sz w:val="24"/>
        </w:rPr>
        <w:t xml:space="preserve">An Interim Report on The Valletta Convention &amp; Heritage Law at Sea </w:t>
      </w:r>
      <w:r>
        <w:rPr>
          <w:rFonts w:ascii="Times New Roman" w:hAnsi="Times New Roman"/>
          <w:sz w:val="24"/>
        </w:rPr>
        <w:t xml:space="preserve">in 2003. The latter made detailed recommendations for legal and administrative changes to improve protection of the UK’s underwater cultural heritage. </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 xml:space="preserve">The JNAPC played a major role in English Heritage’s review of marine archaeological legislation and in DCMS’s consultation exercise </w:t>
      </w:r>
      <w:r>
        <w:rPr>
          <w:rFonts w:ascii="Times New Roman" w:hAnsi="Times New Roman"/>
          <w:i/>
          <w:sz w:val="24"/>
        </w:rPr>
        <w:t>Protecting our Marine Historic Environment: Making the System Work Better</w:t>
      </w:r>
      <w:r>
        <w:rPr>
          <w:rFonts w:ascii="Times New Roman" w:hAnsi="Times New Roman"/>
          <w:sz w:val="24"/>
        </w:rPr>
        <w:t xml:space="preserve">, and was represented on the DCMS Salvage Working Group </w:t>
      </w:r>
      <w:r>
        <w:rPr>
          <w:rFonts w:ascii="Times New Roman" w:hAnsi="Times New Roman"/>
          <w:sz w:val="24"/>
        </w:rPr>
        <w:lastRenderedPageBreak/>
        <w:t xml:space="preserve">reviewing potential requirements for new legislation. The JNAPC has also been working towards the ratification of the UNESCO Convention </w:t>
      </w:r>
      <w:r w:rsidR="006D0111">
        <w:rPr>
          <w:rFonts w:ascii="Times New Roman" w:hAnsi="Times New Roman"/>
          <w:sz w:val="24"/>
        </w:rPr>
        <w:t xml:space="preserve">on the Protection of the Underwater Cultural heritage 2001 </w:t>
      </w:r>
      <w:r>
        <w:rPr>
          <w:rFonts w:ascii="Times New Roman" w:hAnsi="Times New Roman"/>
          <w:sz w:val="24"/>
        </w:rPr>
        <w:t xml:space="preserve">with the preparation of the </w:t>
      </w:r>
      <w:r>
        <w:rPr>
          <w:rFonts w:ascii="Times New Roman" w:hAnsi="Times New Roman"/>
          <w:i/>
          <w:sz w:val="24"/>
        </w:rPr>
        <w:t>Burlington House Declaration</w:t>
      </w:r>
      <w:r>
        <w:rPr>
          <w:rFonts w:ascii="Times New Roman" w:hAnsi="Times New Roman"/>
          <w:sz w:val="24"/>
        </w:rPr>
        <w:t>, which was presented to Government in 2006 and the Seminar on the Protection of Underwater Cultural Heritage in International Waters Adjacent to the UK in November 2010.</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The JNAPC continues to work for the improved protection of underwater cultural heritage in both territorial and international waters.</w:t>
      </w:r>
    </w:p>
    <w:p w:rsidR="00971AFE" w:rsidRDefault="00971AFE" w:rsidP="00971AFE">
      <w:pPr>
        <w:spacing w:after="0" w:line="240" w:lineRule="auto"/>
        <w:ind w:left="7200"/>
        <w:jc w:val="both"/>
        <w:outlineLvl w:val="0"/>
        <w:rPr>
          <w:rFonts w:ascii="Times New Roman" w:hAnsi="Times New Roman"/>
          <w:b/>
          <w:sz w:val="24"/>
        </w:rPr>
      </w:pPr>
      <w:r>
        <w:rPr>
          <w:rFonts w:ascii="Times New Roman" w:hAnsi="Times New Roman"/>
          <w:sz w:val="24"/>
        </w:rPr>
        <w:br w:type="page"/>
      </w:r>
      <w:r>
        <w:rPr>
          <w:rFonts w:ascii="Times New Roman" w:hAnsi="Times New Roman"/>
          <w:b/>
          <w:sz w:val="24"/>
        </w:rPr>
        <w:lastRenderedPageBreak/>
        <w:t>Appendix 2</w:t>
      </w:r>
    </w:p>
    <w:p w:rsidR="004B5F98" w:rsidRPr="004B5F98" w:rsidRDefault="004B5F98" w:rsidP="004B5F98">
      <w:pPr>
        <w:spacing w:after="0" w:line="240" w:lineRule="auto"/>
        <w:jc w:val="both"/>
        <w:outlineLvl w:val="0"/>
        <w:rPr>
          <w:rFonts w:ascii="Times New Roman" w:hAnsi="Times New Roman"/>
          <w:sz w:val="24"/>
        </w:rPr>
      </w:pPr>
      <w:r w:rsidRPr="004B5F98">
        <w:rPr>
          <w:rFonts w:ascii="Times New Roman" w:hAnsi="Times New Roman"/>
          <w:b/>
          <w:sz w:val="24"/>
        </w:rPr>
        <w:t>Joint Nautical Archaeology Policy Committee</w:t>
      </w:r>
      <w:r w:rsidRPr="004B5F98">
        <w:rPr>
          <w:rFonts w:ascii="Times New Roman" w:hAnsi="Times New Roman"/>
          <w:sz w:val="24"/>
        </w:rPr>
        <w:t xml:space="preserve"> </w:t>
      </w:r>
    </w:p>
    <w:p w:rsidR="004B5F98" w:rsidRPr="004B5F98" w:rsidRDefault="004B5F98" w:rsidP="004B5F98">
      <w:pPr>
        <w:spacing w:after="0" w:line="240" w:lineRule="auto"/>
        <w:jc w:val="both"/>
        <w:rPr>
          <w:rFonts w:ascii="Times New Roman" w:hAnsi="Times New Roman"/>
          <w:b/>
          <w:sz w:val="24"/>
        </w:rPr>
      </w:pP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b/>
          <w:sz w:val="24"/>
        </w:rPr>
        <w:t>Chairman</w:t>
      </w:r>
      <w:r w:rsidRPr="004B5F98">
        <w:rPr>
          <w:rFonts w:ascii="Times New Roman" w:hAnsi="Times New Roman"/>
          <w:sz w:val="24"/>
        </w:rPr>
        <w:t xml:space="preserve">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 xml:space="preserve">Robert Yorke </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ab/>
      </w:r>
    </w:p>
    <w:p w:rsidR="004B5F98" w:rsidRPr="004B5F98" w:rsidRDefault="004B5F98" w:rsidP="004B5F98">
      <w:pPr>
        <w:keepNext/>
        <w:spacing w:after="0" w:line="240" w:lineRule="auto"/>
        <w:jc w:val="both"/>
        <w:outlineLvl w:val="0"/>
        <w:rPr>
          <w:rFonts w:ascii="Times New Roman" w:eastAsia="Times New Roman" w:hAnsi="Times New Roman"/>
          <w:b/>
          <w:sz w:val="24"/>
          <w:szCs w:val="24"/>
          <w:lang w:val="en-GB"/>
        </w:rPr>
      </w:pPr>
      <w:r w:rsidRPr="004B5F98">
        <w:rPr>
          <w:rFonts w:ascii="Times New Roman" w:eastAsia="Times New Roman" w:hAnsi="Times New Roman"/>
          <w:b/>
          <w:sz w:val="24"/>
          <w:szCs w:val="24"/>
          <w:lang w:val="en-GB"/>
        </w:rPr>
        <w:t>Member Organisations</w:t>
      </w:r>
    </w:p>
    <w:p w:rsidR="004B5F98" w:rsidRPr="004B5F98" w:rsidRDefault="004B5F98" w:rsidP="004B5F98">
      <w:pPr>
        <w:keepNext/>
        <w:autoSpaceDN w:val="0"/>
        <w:spacing w:after="0" w:line="240" w:lineRule="auto"/>
        <w:jc w:val="both"/>
        <w:outlineLvl w:val="3"/>
        <w:rPr>
          <w:rFonts w:ascii="Times New Roman" w:hAnsi="Times New Roman"/>
          <w:sz w:val="24"/>
        </w:rPr>
      </w:pPr>
      <w:r w:rsidRPr="004B5F98">
        <w:rPr>
          <w:rFonts w:ascii="Times New Roman" w:hAnsi="Times New Roman"/>
          <w:sz w:val="24"/>
        </w:rPr>
        <w:t>Association of Local Government Archaeological Officers</w:t>
      </w:r>
      <w:r w:rsidRPr="004B5F98">
        <w:rPr>
          <w:rFonts w:ascii="Times New Roman" w:hAnsi="Times New Roman"/>
          <w:sz w:val="24"/>
        </w:rPr>
        <w:tab/>
      </w:r>
      <w:r w:rsidRPr="004B5F98">
        <w:rPr>
          <w:rFonts w:ascii="Times New Roman" w:hAnsi="Times New Roman"/>
          <w:sz w:val="24"/>
        </w:rPr>
        <w:tab/>
        <w:t>Robin Daniels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British Sub Aqua Club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Jane Maddocks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Council for British Archaeology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Mike Heyworth</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Hampshire &amp; Wight Trust for Maritime Archaeology </w:t>
      </w:r>
      <w:r w:rsidRPr="004B5F98">
        <w:rPr>
          <w:rFonts w:ascii="Times New Roman" w:hAnsi="Times New Roman"/>
          <w:sz w:val="24"/>
        </w:rPr>
        <w:tab/>
      </w:r>
      <w:r w:rsidRPr="004B5F98">
        <w:rPr>
          <w:rFonts w:ascii="Times New Roman" w:hAnsi="Times New Roman"/>
          <w:sz w:val="24"/>
        </w:rPr>
        <w:tab/>
        <w:t>Garry Momber</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ICOMOS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Christopher Dobbs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Institute for Archaeologists</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Tim Howard</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Institute for Archaeologists, Maritime Affairs Group </w:t>
      </w:r>
      <w:r w:rsidRPr="004B5F98">
        <w:rPr>
          <w:rFonts w:ascii="Times New Roman" w:hAnsi="Times New Roman"/>
          <w:sz w:val="24"/>
        </w:rPr>
        <w:tab/>
      </w:r>
      <w:r w:rsidRPr="004B5F98">
        <w:rPr>
          <w:rFonts w:ascii="Times New Roman" w:hAnsi="Times New Roman"/>
          <w:sz w:val="24"/>
        </w:rPr>
        <w:tab/>
        <w:t>Graham Scott</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Maritime Archaeology Sea Trust (MAST)</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Jessica Berry</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National Maritime Museum</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Gillian Hutchinson</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National Museums &amp; Galleries of Wales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Mark Redknap</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National Trust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Ingrid Samuel</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Nautical Archaeology Society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Adrian Olivier</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Professional Association of Diving Instructors</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Suzanne Pleydell</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RESCUE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Stephen Appleby</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Sea Change Heritage Consultants</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John Gribble</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Shipwreck Heritage Centre</w:t>
      </w:r>
      <w:r w:rsidRPr="004B5F98">
        <w:rPr>
          <w:rFonts w:ascii="Times New Roman" w:hAnsi="Times New Roman"/>
          <w:sz w:val="24"/>
        </w:rPr>
        <w:tab/>
      </w:r>
      <w:r w:rsidRPr="004B5F98">
        <w:rPr>
          <w:rFonts w:ascii="Times New Roman" w:hAnsi="Times New Roman"/>
          <w:sz w:val="24"/>
        </w:rPr>
        <w:tab/>
        <w:t xml:space="preserve">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Peter Marsden</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Society for Nautical Research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Ray Sutcliffe</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Sub Aqua Association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Stuart Bryan</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United Kingdom Maritime Collections Strategy</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Christopher Dobbs</w:t>
      </w:r>
    </w:p>
    <w:p w:rsidR="004B5F98" w:rsidRPr="004B5F98" w:rsidRDefault="004B5F98" w:rsidP="004B5F98">
      <w:pPr>
        <w:keepNext/>
        <w:overflowPunct w:val="0"/>
        <w:autoSpaceDE w:val="0"/>
        <w:autoSpaceDN w:val="0"/>
        <w:adjustRightInd w:val="0"/>
        <w:spacing w:after="0" w:line="240" w:lineRule="auto"/>
        <w:jc w:val="both"/>
        <w:outlineLvl w:val="3"/>
        <w:rPr>
          <w:rFonts w:ascii="Times New Roman" w:eastAsia="Times New Roman" w:hAnsi="Times New Roman"/>
          <w:sz w:val="24"/>
          <w:szCs w:val="20"/>
          <w:lang w:val="en-GB" w:eastAsia="en-GB"/>
        </w:rPr>
      </w:pPr>
      <w:r w:rsidRPr="004B5F98">
        <w:rPr>
          <w:rFonts w:ascii="Times New Roman" w:eastAsia="Times New Roman" w:hAnsi="Times New Roman"/>
          <w:sz w:val="24"/>
          <w:szCs w:val="20"/>
          <w:lang w:val="en-GB" w:eastAsia="en-GB"/>
        </w:rPr>
        <w:t xml:space="preserve">Wessex Archaeology </w:t>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t>Euan McNeil</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Wildlife and Countryside Link</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Joanna Butler</w:t>
      </w:r>
    </w:p>
    <w:p w:rsidR="004B5F98" w:rsidRPr="004B5F98" w:rsidRDefault="004B5F98" w:rsidP="004B5F98">
      <w:pPr>
        <w:tabs>
          <w:tab w:val="left" w:pos="720"/>
          <w:tab w:val="center" w:pos="4680"/>
          <w:tab w:val="right" w:pos="9360"/>
        </w:tabs>
        <w:spacing w:after="0" w:line="240" w:lineRule="auto"/>
        <w:jc w:val="both"/>
        <w:rPr>
          <w:rFonts w:ascii="Times New Roman" w:hAnsi="Times New Roman"/>
          <w:sz w:val="24"/>
        </w:rPr>
      </w:pPr>
    </w:p>
    <w:p w:rsidR="004B5F98" w:rsidRPr="004B5F98" w:rsidRDefault="004B5F98" w:rsidP="004B5F98">
      <w:pPr>
        <w:keepNext/>
        <w:spacing w:after="0" w:line="240" w:lineRule="auto"/>
        <w:jc w:val="both"/>
        <w:outlineLvl w:val="0"/>
        <w:rPr>
          <w:rFonts w:ascii="Times New Roman" w:eastAsia="Times New Roman" w:hAnsi="Times New Roman"/>
          <w:b/>
          <w:bCs/>
          <w:sz w:val="24"/>
          <w:szCs w:val="24"/>
          <w:lang w:val="en-GB"/>
        </w:rPr>
      </w:pPr>
      <w:r w:rsidRPr="004B5F98">
        <w:rPr>
          <w:rFonts w:ascii="Times New Roman" w:eastAsia="Times New Roman" w:hAnsi="Times New Roman"/>
          <w:b/>
          <w:sz w:val="24"/>
          <w:szCs w:val="24"/>
          <w:lang w:val="en-GB"/>
        </w:rPr>
        <w:t>Individual members</w:t>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t>Affiliation</w:t>
      </w:r>
    </w:p>
    <w:p w:rsidR="004B5F98" w:rsidRPr="004B5F98" w:rsidRDefault="004B5F98" w:rsidP="004B5F98">
      <w:pPr>
        <w:spacing w:after="0" w:line="240" w:lineRule="auto"/>
        <w:rPr>
          <w:rFonts w:ascii="Times New Roman" w:hAnsi="Times New Roman"/>
          <w:i/>
          <w:sz w:val="24"/>
        </w:rPr>
      </w:pPr>
      <w:r w:rsidRPr="004B5F98">
        <w:rPr>
          <w:rFonts w:ascii="Times New Roman" w:hAnsi="Times New Roman"/>
          <w:sz w:val="24"/>
        </w:rPr>
        <w:t>Sarah Dromgoole</w:t>
      </w:r>
      <w:r w:rsidRPr="004B5F98">
        <w:rPr>
          <w:rFonts w:ascii="Times New Roman" w:hAnsi="Times New Roman"/>
          <w:i/>
          <w:sz w:val="24"/>
        </w:rPr>
        <w:t xml:space="preserve">  </w:t>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sz w:val="24"/>
        </w:rPr>
        <w:t>University of Nottingham</w:t>
      </w:r>
    </w:p>
    <w:p w:rsidR="004B5F98" w:rsidRPr="004B5F98" w:rsidRDefault="004B5F98" w:rsidP="004B5F98">
      <w:pPr>
        <w:spacing w:after="0" w:line="240" w:lineRule="auto"/>
        <w:ind w:left="2160" w:hanging="2160"/>
        <w:jc w:val="both"/>
        <w:rPr>
          <w:rFonts w:ascii="Times New Roman" w:hAnsi="Times New Roman"/>
          <w:sz w:val="24"/>
        </w:rPr>
      </w:pPr>
      <w:r w:rsidRPr="004B5F98">
        <w:rPr>
          <w:rFonts w:ascii="Times New Roman" w:hAnsi="Times New Roman"/>
          <w:sz w:val="24"/>
        </w:rPr>
        <w:t>Antony Firth</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lang w:val="en-GB"/>
        </w:rPr>
        <w:t>Fjordr Limited</w:t>
      </w:r>
    </w:p>
    <w:p w:rsidR="004B5F98" w:rsidRPr="004B5F98" w:rsidRDefault="004B5F98" w:rsidP="004B5F98">
      <w:pPr>
        <w:spacing w:after="0" w:line="240" w:lineRule="auto"/>
        <w:ind w:left="2160" w:hanging="2160"/>
        <w:jc w:val="both"/>
        <w:rPr>
          <w:rFonts w:ascii="Times New Roman" w:hAnsi="Times New Roman"/>
          <w:sz w:val="24"/>
        </w:rPr>
      </w:pPr>
      <w:r w:rsidRPr="004B5F98">
        <w:rPr>
          <w:rFonts w:ascii="Times New Roman" w:hAnsi="Times New Roman"/>
          <w:sz w:val="24"/>
        </w:rPr>
        <w:t>David Parham</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University of Bournemouth</w:t>
      </w:r>
    </w:p>
    <w:p w:rsidR="004B5F98" w:rsidRPr="004B5F98" w:rsidRDefault="004B5F98" w:rsidP="004B5F98">
      <w:pPr>
        <w:spacing w:after="0" w:line="240" w:lineRule="auto"/>
        <w:ind w:left="2160" w:hanging="2160"/>
        <w:jc w:val="both"/>
        <w:rPr>
          <w:rFonts w:ascii="Times New Roman" w:hAnsi="Times New Roman"/>
          <w:sz w:val="24"/>
        </w:rPr>
      </w:pPr>
      <w:r w:rsidRPr="004B5F98">
        <w:rPr>
          <w:rFonts w:ascii="Times New Roman" w:hAnsi="Times New Roman"/>
          <w:sz w:val="24"/>
        </w:rPr>
        <w:t xml:space="preserve">Michael Williams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Plymouth University &amp; UCL</w:t>
      </w:r>
    </w:p>
    <w:p w:rsidR="004B5F98" w:rsidRPr="004B5F98" w:rsidRDefault="004B5F98" w:rsidP="004B5F98">
      <w:pPr>
        <w:keepNext/>
        <w:spacing w:after="0" w:line="240" w:lineRule="auto"/>
        <w:jc w:val="both"/>
        <w:outlineLvl w:val="0"/>
        <w:rPr>
          <w:rFonts w:ascii="Times New Roman" w:eastAsia="Times New Roman" w:hAnsi="Times New Roman"/>
          <w:b/>
          <w:bCs/>
          <w:sz w:val="24"/>
          <w:szCs w:val="24"/>
          <w:lang w:val="en-GB"/>
        </w:rPr>
      </w:pPr>
    </w:p>
    <w:p w:rsidR="004B5F98" w:rsidRPr="004B5F98" w:rsidRDefault="004B5F98" w:rsidP="004B5F98">
      <w:pPr>
        <w:keepNext/>
        <w:spacing w:after="0" w:line="240" w:lineRule="auto"/>
        <w:jc w:val="both"/>
        <w:outlineLvl w:val="0"/>
        <w:rPr>
          <w:rFonts w:ascii="Times New Roman" w:eastAsia="Times New Roman" w:hAnsi="Times New Roman"/>
          <w:b/>
          <w:sz w:val="24"/>
          <w:szCs w:val="24"/>
          <w:lang w:val="en-GB"/>
        </w:rPr>
      </w:pPr>
      <w:r w:rsidRPr="004B5F98">
        <w:rPr>
          <w:rFonts w:ascii="Times New Roman" w:eastAsia="Times New Roman" w:hAnsi="Times New Roman"/>
          <w:b/>
          <w:sz w:val="24"/>
          <w:szCs w:val="24"/>
          <w:lang w:val="en-GB"/>
        </w:rPr>
        <w:t>Observers</w:t>
      </w:r>
    </w:p>
    <w:p w:rsidR="004B5F98" w:rsidRPr="004B5F98" w:rsidRDefault="004B5F98" w:rsidP="004B5F98">
      <w:pPr>
        <w:keepNext/>
        <w:overflowPunct w:val="0"/>
        <w:autoSpaceDE w:val="0"/>
        <w:autoSpaceDN w:val="0"/>
        <w:adjustRightInd w:val="0"/>
        <w:spacing w:after="0" w:line="240" w:lineRule="auto"/>
        <w:jc w:val="both"/>
        <w:outlineLvl w:val="2"/>
        <w:rPr>
          <w:rFonts w:ascii="Times New Roman" w:eastAsia="Times New Roman" w:hAnsi="Times New Roman"/>
          <w:sz w:val="24"/>
          <w:szCs w:val="20"/>
          <w:lang w:val="en-GB" w:eastAsia="en-GB"/>
        </w:rPr>
      </w:pPr>
      <w:r w:rsidRPr="004B5F98">
        <w:rPr>
          <w:rFonts w:ascii="Times New Roman" w:eastAsia="Times New Roman" w:hAnsi="Times New Roman"/>
          <w:sz w:val="24"/>
          <w:szCs w:val="20"/>
          <w:lang w:val="en-GB" w:eastAsia="en-GB"/>
        </w:rPr>
        <w:t xml:space="preserve">Advisory Panel on Historic Wrecks, English Heritage </w:t>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t>Tom Hassall</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Cadw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Polly Groom</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The Crown Estate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Iain Mills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Department for Culture, Media and Sport</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Helen Williams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Department for Transport</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Robert Cousins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English Heritage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Ian Oxley</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Environment Service, Northern Ireland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Rhonda Robinson</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Foreign and Commonwealth Office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Louise Savill/Mina Patel</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Historic Scotland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Philip Robertson</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Maritime and Coastguard Agency, Receiver of Wreck </w:t>
      </w:r>
      <w:r w:rsidRPr="004B5F98">
        <w:rPr>
          <w:rFonts w:ascii="Times New Roman" w:hAnsi="Times New Roman"/>
          <w:sz w:val="24"/>
        </w:rPr>
        <w:tab/>
      </w:r>
      <w:r w:rsidRPr="004B5F98">
        <w:rPr>
          <w:rFonts w:ascii="Times New Roman" w:hAnsi="Times New Roman"/>
          <w:sz w:val="24"/>
        </w:rPr>
        <w:tab/>
        <w:t>Alison Kentuck</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Ministry of Defence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Peter Fieldsend</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Ministry of Defence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Bob Stewart</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Royal Commission on the Ancient              </w:t>
      </w:r>
    </w:p>
    <w:p w:rsidR="004B5F98" w:rsidRPr="004B5F98" w:rsidRDefault="004B5F98" w:rsidP="004B5F98">
      <w:pPr>
        <w:spacing w:after="0" w:line="240" w:lineRule="auto"/>
        <w:jc w:val="both"/>
        <w:rPr>
          <w:lang w:val="en-GB"/>
        </w:rPr>
      </w:pPr>
      <w:r w:rsidRPr="004B5F98">
        <w:rPr>
          <w:rFonts w:ascii="Times New Roman" w:hAnsi="Times New Roman"/>
          <w:sz w:val="24"/>
        </w:rPr>
        <w:t>and Historical Monuments of Scotland</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Alex Hale</w:t>
      </w:r>
    </w:p>
    <w:sectPr w:rsidR="004B5F98" w:rsidRPr="004B5F98">
      <w:footerReference w:type="even" r:id="rId7"/>
      <w:footerReference w:type="default" r:id="rId8"/>
      <w:pgSz w:w="12240" w:h="15840"/>
      <w:pgMar w:top="719" w:right="1440" w:bottom="719"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380C" w:rsidRDefault="00E6380C">
      <w:pPr>
        <w:spacing w:after="0" w:line="240" w:lineRule="auto"/>
      </w:pPr>
      <w:r>
        <w:separator/>
      </w:r>
    </w:p>
  </w:endnote>
  <w:endnote w:type="continuationSeparator" w:id="0">
    <w:p w:rsidR="00E6380C" w:rsidRDefault="00E638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FD6" w:rsidRDefault="000E1F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E1FD6" w:rsidRDefault="000E1FD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FD6" w:rsidRDefault="000E1F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613B3">
      <w:rPr>
        <w:rStyle w:val="PageNumber"/>
        <w:noProof/>
      </w:rPr>
      <w:t>2</w:t>
    </w:r>
    <w:r>
      <w:rPr>
        <w:rStyle w:val="PageNumber"/>
      </w:rPr>
      <w:fldChar w:fldCharType="end"/>
    </w:r>
  </w:p>
  <w:p w:rsidR="000E1FD6" w:rsidRDefault="000E1F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380C" w:rsidRDefault="00E6380C">
      <w:pPr>
        <w:spacing w:after="0" w:line="240" w:lineRule="auto"/>
      </w:pPr>
      <w:r>
        <w:separator/>
      </w:r>
    </w:p>
  </w:footnote>
  <w:footnote w:type="continuationSeparator" w:id="0">
    <w:p w:rsidR="00E6380C" w:rsidRDefault="00E6380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96"/>
    <w:rsid w:val="00055C3D"/>
    <w:rsid w:val="000D0BDA"/>
    <w:rsid w:val="000E1FD6"/>
    <w:rsid w:val="000F6591"/>
    <w:rsid w:val="00110E76"/>
    <w:rsid w:val="001472C1"/>
    <w:rsid w:val="00165223"/>
    <w:rsid w:val="001F4B60"/>
    <w:rsid w:val="002C2607"/>
    <w:rsid w:val="00360949"/>
    <w:rsid w:val="003A5A0C"/>
    <w:rsid w:val="003B1452"/>
    <w:rsid w:val="003B374D"/>
    <w:rsid w:val="003C23BE"/>
    <w:rsid w:val="004017BF"/>
    <w:rsid w:val="00404ACB"/>
    <w:rsid w:val="00407F50"/>
    <w:rsid w:val="00433B28"/>
    <w:rsid w:val="00484469"/>
    <w:rsid w:val="004A1DF8"/>
    <w:rsid w:val="004B2149"/>
    <w:rsid w:val="004B5F98"/>
    <w:rsid w:val="00513EE8"/>
    <w:rsid w:val="0052034D"/>
    <w:rsid w:val="00547D29"/>
    <w:rsid w:val="005C6548"/>
    <w:rsid w:val="00604098"/>
    <w:rsid w:val="006069D6"/>
    <w:rsid w:val="0061043D"/>
    <w:rsid w:val="00613F62"/>
    <w:rsid w:val="0063100E"/>
    <w:rsid w:val="00645A9B"/>
    <w:rsid w:val="00693E77"/>
    <w:rsid w:val="006C16C4"/>
    <w:rsid w:val="006D0111"/>
    <w:rsid w:val="006F7D22"/>
    <w:rsid w:val="0076777E"/>
    <w:rsid w:val="007D480B"/>
    <w:rsid w:val="008613B3"/>
    <w:rsid w:val="008A215D"/>
    <w:rsid w:val="00971AFE"/>
    <w:rsid w:val="009A42C1"/>
    <w:rsid w:val="009D60B6"/>
    <w:rsid w:val="00A05F2C"/>
    <w:rsid w:val="00A5437F"/>
    <w:rsid w:val="00AB5D7C"/>
    <w:rsid w:val="00AE0E87"/>
    <w:rsid w:val="00B82C9A"/>
    <w:rsid w:val="00B908C0"/>
    <w:rsid w:val="00BE74B1"/>
    <w:rsid w:val="00C71BE0"/>
    <w:rsid w:val="00C83365"/>
    <w:rsid w:val="00C935B9"/>
    <w:rsid w:val="00E2592F"/>
    <w:rsid w:val="00E6380C"/>
    <w:rsid w:val="00EB2862"/>
    <w:rsid w:val="00F239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qFormat/>
    <w:pPr>
      <w:keepNext/>
      <w:spacing w:after="0" w:line="240" w:lineRule="auto"/>
      <w:outlineLvl w:val="0"/>
    </w:pPr>
    <w:rPr>
      <w:rFonts w:ascii="Times New Roman" w:eastAsia="Times New Roman" w:hAnsi="Times New Roman"/>
      <w:b/>
      <w:bCs/>
      <w:sz w:val="24"/>
      <w:szCs w:val="24"/>
      <w:lang w:val="en-GB"/>
    </w:rPr>
  </w:style>
  <w:style w:type="paragraph" w:styleId="Heading2">
    <w:name w:val="heading 2"/>
    <w:basedOn w:val="Normal"/>
    <w:next w:val="Normal"/>
    <w:qFormat/>
    <w:pPr>
      <w:keepNext/>
      <w:spacing w:after="0" w:line="240" w:lineRule="auto"/>
      <w:jc w:val="both"/>
      <w:outlineLvl w:val="1"/>
    </w:pPr>
    <w:rPr>
      <w:rFonts w:ascii="Times New Roman" w:hAnsi="Times New Roman"/>
      <w:b/>
      <w:sz w:val="24"/>
    </w:rPr>
  </w:style>
  <w:style w:type="paragraph" w:styleId="Heading3">
    <w:name w:val="heading 3"/>
    <w:basedOn w:val="Normal"/>
    <w:next w:val="Normal"/>
    <w:qFormat/>
    <w:pPr>
      <w:keepNext/>
      <w:overflowPunct w:val="0"/>
      <w:autoSpaceDE w:val="0"/>
      <w:autoSpaceDN w:val="0"/>
      <w:adjustRightInd w:val="0"/>
      <w:spacing w:after="0" w:line="240" w:lineRule="auto"/>
      <w:jc w:val="center"/>
      <w:outlineLvl w:val="2"/>
    </w:pPr>
    <w:rPr>
      <w:rFonts w:ascii="Times New Roman" w:eastAsia="Times New Roman" w:hAnsi="Times New Roman"/>
      <w:b/>
      <w:sz w:val="28"/>
      <w:szCs w:val="20"/>
      <w:lang w:val="en-GB" w:eastAsia="en-GB"/>
    </w:rPr>
  </w:style>
  <w:style w:type="paragraph" w:styleId="Heading4">
    <w:name w:val="heading 4"/>
    <w:basedOn w:val="Normal"/>
    <w:next w:val="Normal"/>
    <w:qFormat/>
    <w:pPr>
      <w:keepNext/>
      <w:overflowPunct w:val="0"/>
      <w:autoSpaceDE w:val="0"/>
      <w:autoSpaceDN w:val="0"/>
      <w:adjustRightInd w:val="0"/>
      <w:spacing w:after="0" w:line="240" w:lineRule="auto"/>
      <w:jc w:val="both"/>
      <w:outlineLvl w:val="3"/>
    </w:pPr>
    <w:rPr>
      <w:rFonts w:ascii="Times New Roman" w:eastAsia="Times New Roman" w:hAnsi="Times New Roman"/>
      <w:sz w:val="24"/>
      <w:szCs w:val="20"/>
      <w:lang w:val="en-GB" w:eastAsia="en-GB"/>
    </w:rPr>
  </w:style>
  <w:style w:type="paragraph" w:styleId="Heading5">
    <w:name w:val="heading 5"/>
    <w:basedOn w:val="Normal"/>
    <w:next w:val="Normal"/>
    <w:qFormat/>
    <w:pPr>
      <w:keepNext/>
      <w:jc w:val="both"/>
      <w:outlineLvl w:val="4"/>
    </w:pPr>
    <w:rPr>
      <w:rFonts w:ascii="Times New Roman" w:hAnsi="Times New Roman"/>
      <w:i/>
      <w:iCs/>
      <w:sz w:val="24"/>
      <w:szCs w:val="24"/>
      <w:lang w:val="en-GB"/>
    </w:rPr>
  </w:style>
  <w:style w:type="paragraph" w:styleId="Heading6">
    <w:name w:val="heading 6"/>
    <w:basedOn w:val="Normal"/>
    <w:next w:val="Normal"/>
    <w:qFormat/>
    <w:pPr>
      <w:keepNext/>
      <w:overflowPunct w:val="0"/>
      <w:autoSpaceDE w:val="0"/>
      <w:autoSpaceDN w:val="0"/>
      <w:adjustRightInd w:val="0"/>
      <w:spacing w:after="0" w:line="240" w:lineRule="auto"/>
      <w:jc w:val="center"/>
      <w:outlineLvl w:val="5"/>
    </w:pPr>
    <w:rPr>
      <w:rFonts w:ascii="Arial" w:eastAsia="Times New Roman" w:hAnsi="Arial"/>
      <w:b/>
      <w:sz w:val="24"/>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unhideWhenUsed/>
    <w:rPr>
      <w:sz w:val="20"/>
      <w:szCs w:val="20"/>
    </w:rPr>
  </w:style>
  <w:style w:type="character" w:customStyle="1" w:styleId="FootnoteTextChar">
    <w:name w:val="Footnote Text Char"/>
    <w:basedOn w:val="DefaultParagraphFont"/>
    <w:semiHidden/>
  </w:style>
  <w:style w:type="character" w:styleId="FootnoteReference">
    <w:name w:val="footnote reference"/>
    <w:semiHidden/>
    <w:unhideWhenUsed/>
    <w:rPr>
      <w:vertAlign w:val="superscript"/>
    </w:rPr>
  </w:style>
  <w:style w:type="paragraph" w:styleId="BodyText2">
    <w:name w:val="Body Text 2"/>
    <w:basedOn w:val="Normal"/>
    <w:semiHidden/>
    <w:pPr>
      <w:overflowPunct w:val="0"/>
      <w:autoSpaceDE w:val="0"/>
      <w:autoSpaceDN w:val="0"/>
      <w:adjustRightInd w:val="0"/>
      <w:spacing w:after="0" w:line="240" w:lineRule="auto"/>
    </w:pPr>
    <w:rPr>
      <w:rFonts w:ascii="Times New Roman" w:eastAsia="Times New Roman" w:hAnsi="Times New Roman"/>
      <w:sz w:val="24"/>
      <w:szCs w:val="20"/>
      <w:lang w:val="en-GB" w:eastAsia="en-GB"/>
    </w:rPr>
  </w:style>
  <w:style w:type="paragraph" w:styleId="Header">
    <w:name w:val="header"/>
    <w:basedOn w:val="Normal"/>
    <w:semiHidden/>
    <w:pPr>
      <w:tabs>
        <w:tab w:val="center" w:pos="4680"/>
        <w:tab w:val="right" w:pos="9360"/>
      </w:tabs>
    </w:pPr>
  </w:style>
  <w:style w:type="paragraph" w:styleId="BodyText">
    <w:name w:val="Body Text"/>
    <w:basedOn w:val="Normal"/>
    <w:semiHidden/>
    <w:pPr>
      <w:jc w:val="both"/>
    </w:pPr>
    <w:rPr>
      <w:rFonts w:ascii="Times New Roman" w:hAnsi="Times New Roman"/>
      <w:sz w:val="24"/>
      <w:szCs w:val="24"/>
      <w:lang w:val="en-GB"/>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character" w:styleId="Hyperlink">
    <w:name w:val="Hyperlink"/>
    <w:uiPriority w:val="99"/>
    <w:unhideWhenUsed/>
    <w:rsid w:val="00F23996"/>
    <w:rPr>
      <w:color w:val="0000FF"/>
      <w:u w:val="single"/>
    </w:rPr>
  </w:style>
  <w:style w:type="paragraph" w:styleId="BalloonText">
    <w:name w:val="Balloon Text"/>
    <w:basedOn w:val="Normal"/>
    <w:link w:val="BalloonTextChar"/>
    <w:uiPriority w:val="99"/>
    <w:semiHidden/>
    <w:unhideWhenUsed/>
    <w:rsid w:val="003609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60949"/>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qFormat/>
    <w:pPr>
      <w:keepNext/>
      <w:spacing w:after="0" w:line="240" w:lineRule="auto"/>
      <w:outlineLvl w:val="0"/>
    </w:pPr>
    <w:rPr>
      <w:rFonts w:ascii="Times New Roman" w:eastAsia="Times New Roman" w:hAnsi="Times New Roman"/>
      <w:b/>
      <w:bCs/>
      <w:sz w:val="24"/>
      <w:szCs w:val="24"/>
      <w:lang w:val="en-GB"/>
    </w:rPr>
  </w:style>
  <w:style w:type="paragraph" w:styleId="Heading2">
    <w:name w:val="heading 2"/>
    <w:basedOn w:val="Normal"/>
    <w:next w:val="Normal"/>
    <w:qFormat/>
    <w:pPr>
      <w:keepNext/>
      <w:spacing w:after="0" w:line="240" w:lineRule="auto"/>
      <w:jc w:val="both"/>
      <w:outlineLvl w:val="1"/>
    </w:pPr>
    <w:rPr>
      <w:rFonts w:ascii="Times New Roman" w:hAnsi="Times New Roman"/>
      <w:b/>
      <w:sz w:val="24"/>
    </w:rPr>
  </w:style>
  <w:style w:type="paragraph" w:styleId="Heading3">
    <w:name w:val="heading 3"/>
    <w:basedOn w:val="Normal"/>
    <w:next w:val="Normal"/>
    <w:qFormat/>
    <w:pPr>
      <w:keepNext/>
      <w:overflowPunct w:val="0"/>
      <w:autoSpaceDE w:val="0"/>
      <w:autoSpaceDN w:val="0"/>
      <w:adjustRightInd w:val="0"/>
      <w:spacing w:after="0" w:line="240" w:lineRule="auto"/>
      <w:jc w:val="center"/>
      <w:outlineLvl w:val="2"/>
    </w:pPr>
    <w:rPr>
      <w:rFonts w:ascii="Times New Roman" w:eastAsia="Times New Roman" w:hAnsi="Times New Roman"/>
      <w:b/>
      <w:sz w:val="28"/>
      <w:szCs w:val="20"/>
      <w:lang w:val="en-GB" w:eastAsia="en-GB"/>
    </w:rPr>
  </w:style>
  <w:style w:type="paragraph" w:styleId="Heading4">
    <w:name w:val="heading 4"/>
    <w:basedOn w:val="Normal"/>
    <w:next w:val="Normal"/>
    <w:qFormat/>
    <w:pPr>
      <w:keepNext/>
      <w:overflowPunct w:val="0"/>
      <w:autoSpaceDE w:val="0"/>
      <w:autoSpaceDN w:val="0"/>
      <w:adjustRightInd w:val="0"/>
      <w:spacing w:after="0" w:line="240" w:lineRule="auto"/>
      <w:jc w:val="both"/>
      <w:outlineLvl w:val="3"/>
    </w:pPr>
    <w:rPr>
      <w:rFonts w:ascii="Times New Roman" w:eastAsia="Times New Roman" w:hAnsi="Times New Roman"/>
      <w:sz w:val="24"/>
      <w:szCs w:val="20"/>
      <w:lang w:val="en-GB" w:eastAsia="en-GB"/>
    </w:rPr>
  </w:style>
  <w:style w:type="paragraph" w:styleId="Heading5">
    <w:name w:val="heading 5"/>
    <w:basedOn w:val="Normal"/>
    <w:next w:val="Normal"/>
    <w:qFormat/>
    <w:pPr>
      <w:keepNext/>
      <w:jc w:val="both"/>
      <w:outlineLvl w:val="4"/>
    </w:pPr>
    <w:rPr>
      <w:rFonts w:ascii="Times New Roman" w:hAnsi="Times New Roman"/>
      <w:i/>
      <w:iCs/>
      <w:sz w:val="24"/>
      <w:szCs w:val="24"/>
      <w:lang w:val="en-GB"/>
    </w:rPr>
  </w:style>
  <w:style w:type="paragraph" w:styleId="Heading6">
    <w:name w:val="heading 6"/>
    <w:basedOn w:val="Normal"/>
    <w:next w:val="Normal"/>
    <w:qFormat/>
    <w:pPr>
      <w:keepNext/>
      <w:overflowPunct w:val="0"/>
      <w:autoSpaceDE w:val="0"/>
      <w:autoSpaceDN w:val="0"/>
      <w:adjustRightInd w:val="0"/>
      <w:spacing w:after="0" w:line="240" w:lineRule="auto"/>
      <w:jc w:val="center"/>
      <w:outlineLvl w:val="5"/>
    </w:pPr>
    <w:rPr>
      <w:rFonts w:ascii="Arial" w:eastAsia="Times New Roman" w:hAnsi="Arial"/>
      <w:b/>
      <w:sz w:val="24"/>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unhideWhenUsed/>
    <w:rPr>
      <w:sz w:val="20"/>
      <w:szCs w:val="20"/>
    </w:rPr>
  </w:style>
  <w:style w:type="character" w:customStyle="1" w:styleId="FootnoteTextChar">
    <w:name w:val="Footnote Text Char"/>
    <w:basedOn w:val="DefaultParagraphFont"/>
    <w:semiHidden/>
  </w:style>
  <w:style w:type="character" w:styleId="FootnoteReference">
    <w:name w:val="footnote reference"/>
    <w:semiHidden/>
    <w:unhideWhenUsed/>
    <w:rPr>
      <w:vertAlign w:val="superscript"/>
    </w:rPr>
  </w:style>
  <w:style w:type="paragraph" w:styleId="BodyText2">
    <w:name w:val="Body Text 2"/>
    <w:basedOn w:val="Normal"/>
    <w:semiHidden/>
    <w:pPr>
      <w:overflowPunct w:val="0"/>
      <w:autoSpaceDE w:val="0"/>
      <w:autoSpaceDN w:val="0"/>
      <w:adjustRightInd w:val="0"/>
      <w:spacing w:after="0" w:line="240" w:lineRule="auto"/>
    </w:pPr>
    <w:rPr>
      <w:rFonts w:ascii="Times New Roman" w:eastAsia="Times New Roman" w:hAnsi="Times New Roman"/>
      <w:sz w:val="24"/>
      <w:szCs w:val="20"/>
      <w:lang w:val="en-GB" w:eastAsia="en-GB"/>
    </w:rPr>
  </w:style>
  <w:style w:type="paragraph" w:styleId="Header">
    <w:name w:val="header"/>
    <w:basedOn w:val="Normal"/>
    <w:semiHidden/>
    <w:pPr>
      <w:tabs>
        <w:tab w:val="center" w:pos="4680"/>
        <w:tab w:val="right" w:pos="9360"/>
      </w:tabs>
    </w:pPr>
  </w:style>
  <w:style w:type="paragraph" w:styleId="BodyText">
    <w:name w:val="Body Text"/>
    <w:basedOn w:val="Normal"/>
    <w:semiHidden/>
    <w:pPr>
      <w:jc w:val="both"/>
    </w:pPr>
    <w:rPr>
      <w:rFonts w:ascii="Times New Roman" w:hAnsi="Times New Roman"/>
      <w:sz w:val="24"/>
      <w:szCs w:val="24"/>
      <w:lang w:val="en-GB"/>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character" w:styleId="Hyperlink">
    <w:name w:val="Hyperlink"/>
    <w:uiPriority w:val="99"/>
    <w:unhideWhenUsed/>
    <w:rsid w:val="00F23996"/>
    <w:rPr>
      <w:color w:val="0000FF"/>
      <w:u w:val="single"/>
    </w:rPr>
  </w:style>
  <w:style w:type="paragraph" w:styleId="BalloonText">
    <w:name w:val="Balloon Text"/>
    <w:basedOn w:val="Normal"/>
    <w:link w:val="BalloonTextChar"/>
    <w:uiPriority w:val="99"/>
    <w:semiHidden/>
    <w:unhideWhenUsed/>
    <w:rsid w:val="003609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60949"/>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4684196">
      <w:bodyDiv w:val="1"/>
      <w:marLeft w:val="0"/>
      <w:marRight w:val="0"/>
      <w:marTop w:val="0"/>
      <w:marBottom w:val="0"/>
      <w:divBdr>
        <w:top w:val="none" w:sz="0" w:space="0" w:color="auto"/>
        <w:left w:val="none" w:sz="0" w:space="0" w:color="auto"/>
        <w:bottom w:val="none" w:sz="0" w:space="0" w:color="auto"/>
        <w:right w:val="none" w:sz="0" w:space="0" w:color="auto"/>
      </w:divBdr>
    </w:div>
    <w:div w:id="1983079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1331</Words>
  <Characters>7588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DEFRA Consultation: Marine Licensing – MW Comments (v1)</vt:lpstr>
    </vt:vector>
  </TitlesOfParts>
  <Company/>
  <LinksUpToDate>false</LinksUpToDate>
  <CharactersWithSpaces>8902</CharactersWithSpaces>
  <SharedDoc>false</SharedDoc>
  <HLinks>
    <vt:vector size="6" baseType="variant">
      <vt:variant>
        <vt:i4>3866638</vt:i4>
      </vt:variant>
      <vt:variant>
        <vt:i4>0</vt:i4>
      </vt:variant>
      <vt:variant>
        <vt:i4>0</vt:i4>
      </vt:variant>
      <vt:variant>
        <vt:i4>5</vt:i4>
      </vt:variant>
      <vt:variant>
        <vt:lpwstr>mailto:marinelicensing@scotland.gsi.gov.uk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DEFRA Consultation: Marine Licensing – MW Comments (v1)</dc:title>
  <dc:creator>julie ann williams</dc:creator>
  <cp:lastModifiedBy>R Yorke</cp:lastModifiedBy>
  <cp:revision>2</cp:revision>
  <cp:lastPrinted>2012-06-20T20:56:00Z</cp:lastPrinted>
  <dcterms:created xsi:type="dcterms:W3CDTF">2015-03-15T18:07:00Z</dcterms:created>
  <dcterms:modified xsi:type="dcterms:W3CDTF">2015-03-15T18:07:00Z</dcterms:modified>
</cp:coreProperties>
</file>